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A/2517/2016 vom 1. September 2016</w:t>
      </w:r>
    </w:p>
    <w:p>
      <w:r>
        <w:t>GE Cour de justice, 2016-09-01, FR</w:t>
      </w:r>
    </w:p>
    <w:p>
      <w:r>
        <w:rPr>
          <w:b/>
        </w:rPr>
        <w:t xml:space="preserve">Quelle: </w:t>
      </w:r>
      <w:r>
        <w:t>https://mcp.opencaselaw.ch/entscheid/ge_gerichte_A_2517_2016</w:t>
      </w:r>
    </w:p>
    <w:p>
      <w:r>
        <w:t>FR: GE_GERICHTE A/2517/2016 du 1 septembre 2016</w:t>
      </w:r>
    </w:p>
    <w:p>
      <w:r>
        <w:t>IT: GE_GERICHTE A/2517/2016 del 1 settembre 2016</w:t>
      </w:r>
    </w:p>
    <w:p>
      <w:pPr>
        <w:pStyle w:val="Heading2"/>
      </w:pPr>
      <w:r>
        <w:t>Volltext</w:t>
      </w:r>
    </w:p>
    <w:p>
      <w:r>
        <w:t>Genève Cour de justice (Cour de droit public) Chambre des assurances sociales 01.09.2016 A/2517/2016</w:t>
      </w:r>
    </w:p>
    <w:p>
      <w:r>
        <w:t>A/2517/2016 ATAS/702/2016 du 01.09.2016 ( DIVERS ) , IRRECEVABLE Par ces motifs rÉpublique et canton de genÈve POUVOIR JUDICIAIRE A/2517/2016 ATAS/702/2016 COUR DE JUSTICE Chambre des assurances sociales Arrêt du 1 er septembre 2016 3 ème Chambre En la cause Madame A______, domiciliée à GENÈVE recourante contre HOSPICE GENERAL, Direction, cours de Rive 12, GENÈVE intimé ATTENDU EN FAIT Qu’est parvenue en date du 13 juillet 2016 à la Cour de céans copie d’un courrier adressé le 30 juin 2016 par l’Hospice général à Madame A______ (ci-après : l’intéressée) concernant la revendication par celle-ci du remboursement d’un rétroactif de prestations de l’assurance-invalidité versé à l’Hospice pour la période s’écoulant du 1 er septembre 2005 au 29 février 2008 ; Que par pli recommandé du 14 juillet 2016, la Cour de céans a attiré l’attention de l’intéressée sur les conditions de recevabilité d’un acte de recours et lui a octroyé un délai au 15 août 2016 pour lui indiquer la suite qu’il convenait de donner à son envoi ; Que par lettre du 25 juillet 2016, l’intéressée a déclaré faire « recours à votre courrier du 14 juillet 2016 » ; qu’elle a en substance indiqué qu’il lui était nécessaire de récupérer le montant versé à titre de rétroactif par l’assurance-invalidité à l’Hospice général en 2007 en raison de problèmes financiers et des nombreuses factures médicales qu’il lui incombait de payer ; Que le 28 juillet 2016, l’intéressée a encore déposé au guichet de la Cour de céans un certificat médical daté du 31 mai 2016 faisant état d’une entorse de la cheville droite ; Que le 4 août 2016, elle a déposé un nouveau certificat médical faisant état d’une bursite au fessier, d’un traumatisme du ménisque interne gauche et d’une hernie abdominale post accouchement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notamment à l’assurance-invalidité ; Qu’en l’occurrence, on comprend du « recours » de l’assurée que l’assurance-invalidité lui a reconnu le droit à des prestations à titre rétroactif, qu’une partie du montant dû à ce titre a été versé à l’Hospice général et que c’est ce que conteste l’intéressée ; Que vérifications faites auprès de l’Office cantonal de l’assurance-invalidité, une rente d’invalidité a été accordée à l’intéressée en 2007 et une partie du montant dû a été versé à l’Hospice général à titre de remboursement des avances opérées par celui-ci ; Que si l’assurée entendait contester le versement d’un montant à l’Hospice général, il lui appartenait de contester la décision de l’assurance-invalidité rendue fin 2007 ; Qu’en vertu des art. 40 al. 1 et 60 al. 2 LPGA et 16 de la loi cantonale du 12 septembre 1985 sur la procédure administrative (LPA) un délai légal ne peut être prolongé ; Qu’en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la restitution de délai est par conséquent exclue lorsque l’inaction résulte d’une faute, d’un choix délibéré ou d’une erreur (arrêt 9C_312/2011 du 16 novembre 2011)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Qu’en l’espèce, il n’existe aucun motif valable de restitution de délai ; Que le « recours » déposé par l’assurée doit donc être déclaré irrecevable pour cause de tardiveté ; Que si son courrier du 13 juillet 2016 doit être compris comme une demande en paiement dirigée contre l’Hospice général, il doit également être déclaré irrecevable, faute de compétence ratione materiae de la Cour de céans. PAR CES MOTIFS, LA CHAMBRE DES ASSURANCES SOCIALES : Statuant À la forme : 1.        Déclare le recours irrecevable.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