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A/2514/2007 vom 5. Juli 2007</w:t>
      </w:r>
    </w:p>
    <w:p>
      <w:r>
        <w:t>GE Cour de justice, 2007-07-05, FR</w:t>
      </w:r>
    </w:p>
    <w:p>
      <w:r>
        <w:rPr>
          <w:b/>
        </w:rPr>
        <w:t xml:space="preserve">Quelle: </w:t>
      </w:r>
      <w:r>
        <w:t>https://mcp.opencaselaw.ch/entscheid/ge_gerichte_A_2514_2007</w:t>
      </w:r>
    </w:p>
    <w:p>
      <w:r>
        <w:t>FR: GE_GERICHTE A/2514/2007 du 5 juillet 2007</w:t>
      </w:r>
    </w:p>
    <w:p>
      <w:r>
        <w:t>IT: GE_GERICHTE A/2514/2007 del 5 luglio 2007</w:t>
      </w:r>
    </w:p>
    <w:p>
      <w:pPr>
        <w:pStyle w:val="Heading2"/>
      </w:pPr>
      <w:r>
        <w:t>Volltext</w:t>
      </w:r>
    </w:p>
    <w:p>
      <w:r>
        <w:t>Genève Cour de justice (Cour de droit public) Chambre administrative 05.07.2007 A/2514/2007</w:t>
      </w:r>
    </w:p>
    <w:p>
      <w:r>
        <w:t>A/2514/2007 ATA/340/2007 du 05.07.2007 ( DES ) , ACCORDE RÉPUBLIQUE ET CANTON DE GENÈVE POUVOIR JUDICIAIRE A/2514/2007- DES ATA/340/2007 DÉCISION DE LA VICE-PRÉSIDENTE DU TRIBUNAL ADMINISTRATIF du 5 juillet 2007 sur effet suspensif dans la cause Mme C______ représentée par Me François Gillioz, avocat contre DÉPARTEMENT DE L'ÉCONOMIE ET DE LA SANTÉ Vu la décision prise le 20 juin 2007 par le service des autorisations et patentes signifiant à Mme C______ une restriction d’horaire d’exploitation du 29 juin 2007 juin au 28 juillet 2007 inclus et lui infligeant également une amende de CHF 1’000.-, cette décision n’étant cependant pas déclarée exécutoire nonobstant recours ; vu le recours déposé auprès du Tribunal administratif le 27 juin 2007 par Mme C______ laquelle requiert préalablement l’octroi de l’effet suspensif ; vu le courrier adressé le 27 juin 2007 par le Président du Tribunal administratif à l’autorité intimée priant celle-ci, à titre pré-provisoire, de suspendre l’exécution de la décision: ; vu les observations sur effet suspensif déposées le 3 juillet 2007 par la direction générales des affaires économiques, laquelle s’en remet à justice sur ce point ; vu l'article 66 alinéa 2 de la loi sur la procédure administrative du 12 septembre 1985 ; LA VICE-PRÉSIDENTE DU TRIBUNAL ADMINISTRATIF constate que le recours a effet suspensif de par la loi ; dit que la demande tendant à l’octroi de l’effet suspensif est sans objet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François Gillioz, avocat de la recourante ainsi qu'au département de l'économie et de la santé. Le vice-présidente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