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A/2504/2012 vom 16. November 2012</w:t>
      </w:r>
    </w:p>
    <w:p>
      <w:r>
        <w:t>GE Cour de justice, 2012-11-16, FR</w:t>
      </w:r>
    </w:p>
    <w:p>
      <w:r>
        <w:rPr>
          <w:b/>
        </w:rPr>
        <w:t xml:space="preserve">Quelle: </w:t>
      </w:r>
      <w:r>
        <w:t>https://mcp.opencaselaw.ch/entscheid/ge_gerichte_A_2504_2012</w:t>
      </w:r>
    </w:p>
    <w:p>
      <w:r>
        <w:t>FR: GE_GERICHTE A/2504/2012 du 16 novembre 2012</w:t>
      </w:r>
    </w:p>
    <w:p>
      <w:r>
        <w:t>IT: GE_GERICHTE A/2504/2012 del 16 novembre 2012</w:t>
      </w:r>
    </w:p>
    <w:p>
      <w:pPr>
        <w:pStyle w:val="Heading2"/>
      </w:pPr>
      <w:r>
        <w:t>Regeste</w:t>
      </w:r>
    </w:p>
    <w:p>
      <w:r>
        <w:t>Retard injustifié. Sursis à la vente dans saisie. Pas de retard de l'Office des poursuites. Plainte rejetée. | LP.5; LP.17.3; LP.120; LP.122.1; LP.123.1; LP.123.5</w:t>
      </w:r>
    </w:p>
    <w:p>
      <w:pPr>
        <w:pStyle w:val="Heading2"/>
      </w:pPr>
      <w:r>
        <w:t>Erwägungen</w:t>
      </w:r>
    </w:p>
    <w:p>
      <w:r>
        <w:rPr>
          <w:b/>
        </w:rPr>
        <w:t>E. 11</w:t>
      </w:r>
    </w:p>
    <w:p>
      <w:r>
        <w:t>xxxx81 F, 11 xxxx65 K, 11 xxxx59 T et 11 xxxx73 W en juillet 2012. Par ailleurs, la poursuite n° 11 xxxx16 H, lui a été intégralement réglée par l'Office le 20 janvier 2012 sur le produit d'une saisie de gain et elle a elle-même retiré la poursuite n° 11 xxxx49 U le 13 avril 2012. Enfin, la plaignante a reçu un acompte de 2'000 fr. en août 2012, peu après le dépôt de sa présente plainte, sur le montant qui lui était dû par l'intimée dans le cadre de la poursuite litigieuse n° 11 xxxx75 L. Ainsi, si certes l'Office ne semble pas avoir répondu à ses courriers de rappel des 16 avril, 16 mai et 5 juin 2012, relatifs à sa réquisition de vente dans cette poursuite en particulier, il apparaît que cet Office n'est pas resté inactif dans le traitement du procès-verbal de saisie dont fait partie ladite poursuite n° 11 xxxx75 L, et a géré au mieux le sursis accordé à la débitrice saisie, de sorte que cette poursuite précitée est finalement restée la seule à n'avoir pas été intégralement réglée en juillet 2012, hormis la poursuite n° 11 xxxx49 U qui a été retirée par la plaignante le 13 avril 2012. L'Office a ainsi continué à faire diligence en imputant à la poursuite litigieuse, après règlement à fin juillet 2012 des autres poursuites actives faisant partie de la même série, l'acompte de 2'000 fr. versé par l'intimée en août 2012 et en rétrocédant aussitôt ce montant à la plaignante, après déduction de ses frais. Il en découle que l'on ne peut reprocher à l'Office aucun retard ni négligence dans le traitement de la poursuite litigieuse, ainsi que dans celui de la série n° 11 xxxx98 F en général, s'agissant des poursuites concernant la plaignante, de sorte que la présente plainte doit être rejetée. 4. Il n'est pas perçu de dépens (art. 62 OELP). * * * * * PAR CES MOTIFS, La Chambre de surveillance : Déclare recevable la plainte pour retard injustifié formée le 16 août 2012 par G______ SA, dans le cadre de la poursuite n° 11 xxxx75 L. Au fond : Rejette cette plainte Déboute la plaignante de toutes autres conclusions. Siégeant : Madame Valérie LAEMMEL-JUILLARD, présidente ; Messieurs Philipp GANZONI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 110 )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