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A/249/2019 vom 7. Februar 2019</w:t>
      </w:r>
    </w:p>
    <w:p>
      <w:r>
        <w:t>GE Cour de justice, 2019-02-07, FR</w:t>
      </w:r>
    </w:p>
    <w:p>
      <w:r>
        <w:rPr>
          <w:b/>
        </w:rPr>
        <w:t xml:space="preserve">Quelle: </w:t>
      </w:r>
      <w:r>
        <w:t>https://mcp.opencaselaw.ch/entscheid/ge_gerichte_A_249_2019</w:t>
      </w:r>
    </w:p>
    <w:p>
      <w:r>
        <w:t>FR: GE_GERICHTE A/249/2019 du 7 février 2019</w:t>
      </w:r>
    </w:p>
    <w:p>
      <w:r>
        <w:t>IT: GE_GERICHTE A/249/2019 del 7 febbraio 2019</w:t>
      </w:r>
    </w:p>
    <w:p>
      <w:pPr>
        <w:pStyle w:val="Heading2"/>
      </w:pPr>
      <w:r>
        <w:t>Erwägungen</w:t>
      </w:r>
    </w:p>
    <w:p>
      <w:r>
        <w:rPr>
          <w:b/>
        </w:rPr>
        <w:t>E. 1</w:t>
      </w:r>
    </w:p>
    <w:p>
      <w:r>
        <w:t>Monsieur A______, ressortissant géorgien, né en 1984, ayant aussi utilisé les patronymes de B______, C______ et D______ a déposé une demande d’asile en Suisse le 12 février 2015, laquelle a été radiée au cours de la même année, l’intéressé ayant disparu.![endif]&gt;![if&gt;</w:t>
      </w:r>
    </w:p>
    <w:p>
      <w:r>
        <w:rPr>
          <w:b/>
        </w:rPr>
        <w:t>E. 2</w:t>
      </w:r>
    </w:p>
    <w:p>
      <w:r>
        <w:t>Dans le courant du mois de décembre 2015, M. A______ a été mis en détention administrative dans le canton de Berne, et renvoyé dans son pays d’origine. ![endif]&gt;![if&gt; À teneur du dossier, il avait été condamné à neuf reprises au cours de l’année 2015 pour vols (art. 139 du Code pénal suisse du 21 décembre 1937 CP - RS 311.0), violation de domicile (art. 186 CP), séjour illégal, soit une infraction à la loi fédérale sur les étrangers et l’intégration du 16 décembre 2005 (LEI - RS 142.20, anciennement dénommé loi fédérale sur les étrangers - LEtr), contravention à loi fédérale sur les stupéfiants et les substances psychotropes du 3 octobre 1951 (LStup - RS 812.121) et vol d’importance mineure.</w:t>
      </w:r>
    </w:p>
    <w:p>
      <w:r>
        <w:rPr>
          <w:b/>
        </w:rPr>
        <w:t>E. 3</w:t>
      </w:r>
    </w:p>
    <w:p>
      <w:r>
        <w:t>Le 30 décembre 2017, l’intéressé a été condamné par le Ministère public du canton de Genève à une peine privative de liberté de cent-vingt jours pour entrée illégale et séjour illégal en Suisse, ainsi que pour vol d’importance mineure. ![endif]&gt;![if&gt; L’intéressé a été incarcéré dans des établissements pénitentiaires genevois afin d’exécuter les diverses peines privatives de liberté auxquelles il avait été condamné.</w:t>
      </w:r>
    </w:p>
    <w:p>
      <w:r>
        <w:rPr>
          <w:b/>
        </w:rPr>
        <w:t>E. 4</w:t>
      </w:r>
    </w:p>
    <w:p>
      <w:r>
        <w:t>Le 12 janvier 2019, l’office cantonal de la population et des migrations (ci-après OCPM) a ordonné le renvoi de l’intéressé, les autorités de police genevoises étant chargées de l’exécution de cette mesure, laquelle a été déclarée exécutoire nonobstant recours.![endif]&gt;![if&gt;</w:t>
      </w:r>
    </w:p>
    <w:p>
      <w:r>
        <w:rPr>
          <w:b/>
        </w:rPr>
        <w:t>E. 5</w:t>
      </w:r>
    </w:p>
    <w:p>
      <w:r>
        <w:t>Le 14 janvier 2019, le Tribunal administratif de première instance (ci-après : TAPI) a confirmé l’ordre de mise en détention administrative de l’intéressé, pris le 11 janvier 2019 par le commissaire de police, jusqu’au 1 er février 2019.![endif]&gt;![if&gt; Une place avait été réservée dans un vol à destination de la Géorgie pour le 17 janvier 2019. M. A______ avait indiqué être d’accord de partir. Une décision de renvoi de première instance avait été notifiée et l’intéressé avait été condamné pour vols, soit un crime.</w:t>
      </w:r>
    </w:p>
    <w:p>
      <w:r>
        <w:rPr>
          <w:b/>
        </w:rPr>
        <w:t>E. 6</w:t>
      </w:r>
    </w:p>
    <w:p>
      <w:r>
        <w:t>Le 17 janvier 2019, M. A______ s’est opposé à son renvoi par un vol de ligne en Géorgie après avoir avalé une clé. ![endif]&gt;![if&gt;</w:t>
      </w:r>
    </w:p>
    <w:p>
      <w:r>
        <w:rPr>
          <w:b/>
        </w:rPr>
        <w:t>E. 7</w:t>
      </w:r>
    </w:p>
    <w:p>
      <w:r>
        <w:t>Le 22 janvier 2019, l’OCPM a sollicité la prolongation de la détention administrative de l’intéressé jusqu’au 1 er avril 2019.![endif]&gt;![if&gt; Le recourant s’était opposé à son rapatriement et un vol avec escorte policière était prévu le 6 février 2019.</w:t>
      </w:r>
    </w:p>
    <w:p>
      <w:r>
        <w:rPr>
          <w:b/>
        </w:rPr>
        <w:t>E. 8</w:t>
      </w:r>
    </w:p>
    <w:p>
      <w:r>
        <w:t>a. Le 29 janvier 2019, le TAPI a entendu M. A______ en audience de comparution personnelle. ![endif]&gt;![if&gt; Il avait refusé de partir en Géorgie car il faisait l’objet de menaces dans son pays d’origine, ce qu’il ne pouvait prouver. Il n’avait plus de contacts avec son épouse depuis environ neuf mois et n’avait pas de titre de séjour en Espagne ou dans un pays de l’Union européenne. Il avait pris note qu’un vol était prévu pour le 6 février 2019 mais il n’était pas d’accord de le prendre. b. Par jugement du même jour, le TAPI a prolongé la détention administrative de l’intéressé jusqu’au 1 er mars 2019. Les conditions de la détention administrative avaient déjà été analysées dans le premier jugement. L’autorité avait agi avec diligence. Le principe de la proportionnalité était respecté, cela d’autant que l’intéressé serait rapidement libre s’il prenait place dans le vol prévu à destination de la Géorgie.</w:t>
      </w:r>
    </w:p>
    <w:p>
      <w:r>
        <w:rPr>
          <w:b/>
        </w:rPr>
        <w:t>E. 9</w:t>
      </w:r>
    </w:p>
    <w:p>
      <w:r>
        <w:t>Par acte déposé à la chambre administrative de la Cour de justice (ci-après : la chambre administrative) le 1 er février 2019, M. A______ a recouru contre le jugement précité. ![endif]&gt;![if&gt; Il souhaitait quitter rapidement la Suisse pour rejoindre son épouse en Espagne, laquelle est au bénéfice d’un permis de séjour dans ce pays. Ainsi qu’il l’avait déjà indiqué, il était en danger de mort en Géorgie. Dès lors qu’il entendait rapidement quitter la Suisse, il devait être remis en liberté, la détention administrative apparaissant clairement disproportionnée.</w:t>
      </w:r>
    </w:p>
    <w:p>
      <w:r>
        <w:rPr>
          <w:b/>
        </w:rPr>
        <w:t>E. 10</w:t>
      </w:r>
    </w:p>
    <w:p>
      <w:r>
        <w:t>Le 5 février 2019, l’OCPM a conclu au rejet du recours, reprenant et développant les éléments exposés au TAPI antérieurement. ![endif]&gt;![if&gt; L’intéressé ne disposait d’aucun document lui permettant de se rendre en Espagne. En cas de remise en liberté, il disparaîtrait dans la clandestinité afin de se rendre en Espagne, pays dans lequel il n’était pas autorisé à séjourner.</w:t>
      </w:r>
    </w:p>
    <w:p>
      <w:r>
        <w:rPr>
          <w:b/>
        </w:rPr>
        <w:t>E. 11</w:t>
      </w:r>
    </w:p>
    <w:p>
      <w:r>
        <w:t>Le même jour, le TAPI a transmis son dossier, sans émettre d’observations.![endif]&gt;![if&gt;</w:t>
      </w:r>
    </w:p>
    <w:p>
      <w:r>
        <w:rPr>
          <w:b/>
        </w:rPr>
        <w:t>E. 12</w:t>
      </w:r>
    </w:p>
    <w:p>
      <w:r>
        <w:t>Par télécopie du même jour, le recourant a indiqué persister dans ses explications antérieures. Il ne serait pas clandestin en Espagne, mais fondé à demander immédiatement son admission provisoire dans l’attente de la demande de regroupement familial.![endif]&gt;![if&gt; Sur quoi, la cause a été gardée à juger.</w:t>
      </w:r>
    </w:p>
    <w:p>
      <w:r>
        <w:rPr>
          <w:b/>
        </w:rPr>
        <w:t>E. 13</w:t>
      </w:r>
    </w:p>
    <w:p>
      <w:r>
        <w:t>Le 7 février 2019, l’OCPM a informé la chambre administrative que l’intéressé avait quitté la Suisse la veille à destination de la Géorgie.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3. En l’espèce, le recourant évoque l’art. 8 CEDH, en lien avec la présence de son épouse en Espagne et à son droit, liant les autorités de ce pays, au regroupement familial.![endif]&gt;![if&gt; Dans ces circonstances, la question de la recevabilité du recours sera laissée ouverte, ce grief ne visant pas directement l’activité des autorités helvétiques. 4. Selon l’art. 10 al. 2 1 ère phr. LaLEtr, la chambre administrative doit statuer dans les dix jours qui suivent sa saisine. Ayant reçu le recours le 1 er février 2019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5.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6.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a été condamnée pour crime (art. 75 al. 1 let. h LEI).![endif]&gt;![if&gt;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b. Aux termes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en particulier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c. À teneur de l’art. 5 de l’accord entre la Confédération suisse et le Royaume d'Espagne relatif à la réadmission des personnes en situation irrégulière du 17 novembre 2003 (RS 0.142.113.3129 – ci-après : l’accord de réadmission), chaque partie contractante réadmet sur son territoire, à la demande de l’autre partie contractante et sans formalités, le ressortissant d’un État tiers qui ne remplit pas ou ne remplit plus les conditions d’entrée ou de séjour applicables sur le territoire de la partie contractante requérante pour autant qu’il est établi que ce ressortissant est entré sur le territoire de cette partie, après avoir séjourné ou transité par le territoire de la partie contractante requise (al. 1). Chaque partie contractante réadmet sur son territoire, à la demande de l’autre partie contractante et sans formalités, le ressortissant d’un État tiers qui ne remplit pas ou ne remplit plus les conditions d’entrée ou de séjour applicables sur le territoire de la partie contractante requérante lorsque ce ressortissant dispose d’un visa ou d’une autorisation de séjour de quelque nature que ce soit, délivré par la partie contractante requise et en cours de validité (al. 2). 7. a. En l’espèce, et ainsi que l’a admis le TAPI dans ses deux jugements, les conditions de détention administrative sont remplies. Le recourant a été condamné notamment pour vols, infraction constitutive d’un crime. Il fait l’objet d’une décision de renvoi exécutoire. De plus, il présente un risque de fuite et de disparition dans la clandestinité au sens des art. 76 al. 1 let. b ch. 3 et 4 LEI dès lors qu’il indique ne pas être disposé à retourner dans son pays d’origine (ATF 133 II 462 consid. 2.3) mais vouloir se rendre en Espagne, pays dans lequel il ne dispose d’aucun titre de séjour. La Suisse serait contrainte de le réadmettre, en application de l’accord de réadmission rappelé ci-dessus, sur simple requête du Royaume d’Espagne. ![endif]&gt;![if&gt; b. La détention administrative est en conséquence justifiée dans son principe. 8.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c.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d. En l’espèce, les autorités suisses ont manifestement respecté le principe de célérité et fait tout ce qui était en leur pouvoir afin de diminuer la durée de la détention administrative, dès lors qu’une première tentative d’exécution du renvoi a eu lieu au cours du mois de janvier 2019 et qu’une deuxième tentative, avec escorte, est prévue le 6 février 2019. De plus, l’intérêt privé du recourant à être remis en liberté doit manifestement céder le pas à l’intérêt public à ce que la décision le renvoyant de Suisse soit exécutée. Son affirmation, récente et non démontrée, d’une mise en danger en Géorgie n’a pas de substance. Celle, selon laquelle son épouse disposerait d’un permis de séjour en Espagne, non démontrée dès lors qu’il indique lui-même ne plus avoir de nouvelles de son épouse depuis neuf mois, est manifestement insuffisante pour permettre de penser que les autorités de ce Royaume lui délivreront un titre de séjour. Ainsi, sous l’angle de l’art. 80 al. 6 let. a LEI, l’intéressé n’a en tout état de cause pas démontré une inexigibilité manifeste de l’exécution de son renvoi en Géorgie (art. 83 al. 4 LEI), ses allégations et arguments sur ce point étant dénués de toute précision et de caractère un tant soit peu concret. 9. Entièrement mal fondé, le recours sera rejeté en tant qu’il est recevable.![endif]&gt;![if&gt; Vu la nature de la cause, aucun émolument ne sera perçu (art. 87 al. 1 LPA).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