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A/2485/2024 vom 17. April 2025</w:t>
      </w:r>
    </w:p>
    <w:p>
      <w:r>
        <w:t>GE Cour de justice, 2025-04-17, FR</w:t>
      </w:r>
    </w:p>
    <w:p>
      <w:r>
        <w:rPr>
          <w:b/>
        </w:rPr>
        <w:t xml:space="preserve">Quelle: </w:t>
      </w:r>
      <w:r>
        <w:t>https://mcp.opencaselaw.ch/entscheid/ge_gerichte_A_2485_2024</w:t>
      </w:r>
    </w:p>
    <w:p>
      <w:r>
        <w:t>FR: GE_GERICHTE A/2485/2024 du 17 avril 2025</w:t>
      </w:r>
    </w:p>
    <w:p>
      <w:r>
        <w:t>IT: GE_GERICHTE A/2485/2024 del 17 aprile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43 de la loi cantonale sur les prestations complémentaires cantonales du 25 octobre 1968 (LPCC - J 4 25) concernant les PCFam au sens de l’art. 36A LPCC. Sa compétence pour juger du cas d’espèce est ainsi établie.</w:t>
      </w:r>
    </w:p>
    <w:p>
      <w:r>
        <w:rPr>
          <w:b/>
        </w:rPr>
        <w:t>E. 1.2</w:t>
      </w:r>
    </w:p>
    <w:p>
      <w:r>
        <w:t>Interjeté en temps utile, le recours est recevable (art. 60 al. 1 LPGA ; art. 43 LPCC).</w:t>
      </w:r>
    </w:p>
    <w:p>
      <w:r>
        <w:rPr>
          <w:b/>
        </w:rPr>
        <w:t>E. 2</w:t>
      </w:r>
    </w:p>
    <w:p>
      <w:r>
        <w:t>Le litige porte sur la prise en considération d'une pension alimentaire potentielle dans le calcul des prestations complémentaires familiales à compter du mois de décembre 2023.</w:t>
      </w:r>
    </w:p>
    <w:p>
      <w:r>
        <w:rPr>
          <w:b/>
        </w:rPr>
        <w:t>E. 2.1</w:t>
      </w:r>
    </w:p>
    <w:p>
      <w:r>
        <w:t>Selon l’art. 1A al. 2 LPCC, les PCFam sont régies par les dispositions figurant aux titres IIA et III de la LPCC (let. a), les dispositions de la loi fédérale sur les prestations complémentaires à l’AVS et à l’AI du 6 octobre 2006 (loi sur les prestations complémentaires ; LPC ‑ RS 831.30) auxquelles la LPCC renvoie expressément, les dispositions d'exécution de la loi fédérale désignées par règlement du Conseil d'État (let. b) et la loi fédérale sur la partie générale du droit des assurances sociales du 6 octobre 2000 (LPGA - RS 830) ainsi que ses dispositions d'exécution (let. c).</w:t>
      </w:r>
    </w:p>
    <w:p>
      <w:r>
        <w:rPr>
          <w:b/>
        </w:rPr>
        <w:t>E. 2.2</w:t>
      </w:r>
    </w:p>
    <w:p>
      <w:r>
        <w:t>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LPC, selon lequel la Confédération et les cantons accordent aux personnes qui remplissent les conditions fixées aux art. 4 à 6 LPC des prestations complémentaires destinées à la couverture des besoins vitaux. L’art. 2 al. 2 phr. 1 LPC prévoit en outre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LPC). Le canton de Genève prévoit ainsi deux types de prestations sociales, en complément ou en marge des prestations complémentaires prévues par la LPC,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cas échéant prétendre au versement de prestations complémentaires cantonales pour les familles, appelées prestations complémentaires familiales (art. 1 al. 2 et 36A à 36I LPCC ; ATAS/783/2022 du 9 septembre 2022 consid. 5.2).</w:t>
      </w:r>
    </w:p>
    <w:p>
      <w:r>
        <w:rPr>
          <w:b/>
        </w:rPr>
        <w:t>E. 2.3</w:t>
      </w:r>
    </w:p>
    <w:p>
      <w:r>
        <w:t>L'art. 1 al. 2 LPCC prévoit que les familles avec enfant(s) ont droit à un revenu minimum cantonal d'aide sociale, qui leur est garanti par le versement de prestations complémentaires cantonales pour les familles (ou PCFam). Ont ainsi droit aux PCFam, selon l'art. 36A al. 1 LPCC, les personnes qui, cumulativement, ont leur domicile et leur résidence habituelle sur le territoire de la République et canton de Genève depuis cinq ans au moins au moment du dépôt de la demande de prestations (let. a) ; vivent en ménage commun avec des enfants de moins de 18 ans, respectivement 25 ans si l'enfant poursuit une formation donnant droit à une allocation de formation professionnelle au sens de l'art. 3 al. 1 let. b de la loi fédérale sur les allocations familiales du 24 mars 2006 (let. b) ; exercent une activité lucrative salariée (let. c) ; ne font pas l'objet d'une taxation d'office par l'administration fiscale cantonale (let. d) et répondent aux autres conditions prévues par la LPCC (let. e). Le montant annuel des PCFam correspond à la part des dépenses reconnues au sens de l'art. 36F LPCC qui excède le revenu déterminant au sens de l'art. 36E LPCC, mais ne doit pas dépasser le montant prévu à l'art. 15 al. 2 LPCC (art. 36D al. 1 LPCC). Les dépenses reconnues et les revenus déterminants des membres du groupe familial sont additionnés (art. 36D al. 2 LPCC).</w:t>
      </w:r>
    </w:p>
    <w:p>
      <w:r>
        <w:rPr>
          <w:b/>
        </w:rPr>
        <w:t>E. 2.4</w:t>
      </w:r>
    </w:p>
    <w:p>
      <w:r>
        <w:t>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Le règlement d’application de la loi sur l’avance et le recouvrement des pensions alimentaires du 2 juin 1986 dans sa teneur en vigueur du 1 er janvier 2009 au 5 avril 2022 (RARPA - E 1 25.01), auquel y est notamment fait référence à l’art. 36E al. 6 LPCC, prescrit, à son art. 2 al. 1, que le montant de l'avance en faveur d'un enfant correspond à celui de la pension fixée par le titre d'entretien, mais au maximum à CHF 673.- par mois et par enfant.</w:t>
      </w:r>
    </w:p>
    <w:p>
      <w:r>
        <w:rPr>
          <w:b/>
        </w:rPr>
        <w:t>E. 2.5</w:t>
      </w:r>
    </w:p>
    <w:p>
      <w:r>
        <w:t>Selon la jurisprudence fédérale relative à la prise en compte des pensions alimentaires dues à des assurés requérant des prestations complémentaires,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(arrêts du Tribunal fédéral P.55/06 du 22 octobre 2007 ; P.12/01 du 9 août 2001, avec réf. à RCC 1991 p. 143ss). On peut toutefois s'écarter de cette règle – et admettre le caractère irrécouvrable d'une créance même en l'absence de démarches en vue de son recouvrement – s'il est clairement établi que le débiteur n'est pas en mesure de faire face à son obligation (arrêt du Tribunal fédéral P.68/02 du 11 février 2004). Un tel fait peut ressortir en particulier d'une attestation officielle (établie par exemple par l'autorité fiscale ou par l'office des poursuites) relative au revenu et à la fortune du débiteur de la pension alimentaire (Pra 1998 Nr 12 p. 72 consid. 4 ;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La preuve du caractère irrécouvrable de la créance incombe au bénéficiaire de prestations complémentaires ; toutefois, pour établir les faits permettant d'admettre l'absence ou le manque partiel de revenu ou de fortune déterminants, il y a lieu de se fonder sur la règle du degré de vraisemblance prépondérante, appliquée à l'appréciation des preuves dans l'assurance sociale (ATF 121 V 204 consid. 6 ; ATAS/815/2019 du 10 septembre 2019 consid. 8a ; ATAS/679/2019 du 30 juillet 2019 consid. 6c ; ATAS/58/2016 du 26 janvier 2016 consid. 3f).</w:t>
      </w:r>
    </w:p>
    <w:p>
      <w:r>
        <w:rPr>
          <w:b/>
        </w:rPr>
        <w:t>E. 2.6</w:t>
      </w:r>
    </w:p>
    <w:p>
      <w:r>
        <w:t>Dans un arrêt de principe rendu le 9 septembre 2022 en matière de PCFam ( ATAS/783/2022 ), la chambre de céans a jugé que les art. 11 al. 1 let. g LPC, dans sa teneur en vigueur jusqu’au 31 décembre 2020, et 11a al. 2 LPC, dans sa teneur en vigueur depuis le 1 er janvier 2021, de même que la jurisprudence et les directives relatives à ces dispositions (notamment la fixation d’un délai de trois mois) sont applicables par analogie au cas où l’ayant droit, son conjoint ou son partenaire enregistré renonce à faire valoir un droit à une pension alimentaire pour lui-même ou en faveur d’un enfant (art. 36E al. 6 LPCC), la seule spécificité de cette disposition concernant le montant à prendre en considération. Alors qu’en matière de prestations complémentaires fédérales (ci-après : PCF), le SPC doit calculer le montant de la contribution d’entretien hypothétique en cas de renonciation à une telle contribution, il en va autrement en matière de PCFam : le SPC prend en considération le montant forfaitaire de CHF 673.- seulement après avoir imparti (en vain) un délai de trois mois au bénéficiaire pour que celui-ci demande à l’autorité ou au juge compétents d’approuver la contribution d’entretien ou d’en fixer le montant. Durant ce délai de trois mois, seules les contributions d’entretien effectivement versées peuvent être prises en compte dans le revenu déterminant (consid. 9.4, 9.5 et 10).</w:t>
      </w:r>
    </w:p>
    <w:p>
      <w:r>
        <w:rPr>
          <w:b/>
        </w:rPr>
        <w:t>E. 2.7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3</w:t>
      </w:r>
    </w:p>
    <w:p>
      <w:r>
        <w:t>En l’espèce, dans la décision entreprise, l’intimé a tenu compte, dans les revenus de la recourante, d’une pension alimentaire potentielle de CHF 8'076.- (soit CHF 673.- [art. 2 al. 1 RARPA] x 12), au motif que l’intéressée avait renoncé à intenter une action en paternité à l’encontre du père de son fils. Il n’est pas contesté que le père de son fils vit au Kosovo et qu’aucune convention d’entretien n’a été établie entre les parents. La recourante explique que ce dernier n’a jamais rencontré son fils et qu’il refuse « tout lien » avec lui. Dans son recours, l’intéressée reconnait n’avoir effectué aucune démarche en vue de la reconnaissance de paternité et du versement d’une pension alimentaire. Elle précise qu’elle « veut bien faire ces démarches », mais n’a actuellement pas les fonds nécessaires. À ce stade de la procédure, elle n’a pas davantage allégué, ni a fortiori démontré, le caractère irrécouvrable de la contribution à l’entretien de son fils. Se pose ainsi la question de savoir si les déclarations de la recourante doivent être comprises comme une renonciation à faire valoir un tel revenu. Cette question peut toutefois souffrir de rester ouverte dès lors qu’il n’est pas démontré que l’intimé aurait imparti un délai de trois mois à la recourante pour saisir l’autorité compétente d’une demande de fixation d’une pension alimentaire. Or, conformément à la jurisprudence précitée ( ATAS/783/2022 précité ; cf. également ATAS/918/2024 du 25 novembre 2024 consid. 4.4), l’obligation de l’autorité d’impartir un délai de trois mois s’applique également aux PCFam, étant rappelé que, durant ce délai, seules les contributions d’entretien effectivement versées peuvent être prises en compte dans le revenu déterminant. Il appartiendra ainsi à la recourante, dans ce délai, d’entreprendre les démarches nécessaires auprès des autorités compétentes pour fixer la contribution d’entretien éventuellement due par le père de son fils. Si la bénéficiaire ne se conforme pas à cette exigence, il lui sera encore loisible de rendre vraisemblable que la contribution d’entretien est irrécouvrable, ce qui implique en principe de produire des pièces attestant des faibles revenus du père de son fils.</w:t>
      </w:r>
    </w:p>
    <w:p>
      <w:r>
        <w:rPr>
          <w:b/>
        </w:rPr>
        <w:t>E. 4</w:t>
      </w:r>
    </w:p>
    <w:p>
      <w:r>
        <w:t>Au vu de ce qui précède, le recours sera admis, la décision querellée annulée et la cause renvoyée à l’intimé pour nouveau calcul du droit aux PCFam de la recourante à compter du 1 er décembre 2023 au sens des considérants. La recourante, qui obtient gain de cause, n’est pas représentée par un mandataire et n’a pas allégué des frais particulièrement importants pour défendre ses droits dans le cadre de la présente procédure de recours, de sorte qu'aucune indemnité ne lui sera accordée à titre de participation à d’éventuels frais et dépens (art. 61 let. g LPGA ; art. 6 du règlement sur les frais, émoluments et indemnités en matière administrative du 30 juillet 1986 [RFPA -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