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A/2483/2005 vom 8. November 2005</w:t>
      </w:r>
    </w:p>
    <w:p>
      <w:r>
        <w:t>GE Cour de justice, 2005-11-08, FR</w:t>
      </w:r>
    </w:p>
    <w:p>
      <w:r>
        <w:rPr>
          <w:b/>
        </w:rPr>
        <w:t xml:space="preserve">Quelle: </w:t>
      </w:r>
      <w:r>
        <w:t>https://mcp.opencaselaw.ch/entscheid/ge_gerichte_A_2483_2005</w:t>
      </w:r>
    </w:p>
    <w:p>
      <w:r>
        <w:t>FR: GE_GERICHTE A/2483/2005 du 8 novembre 2005</w:t>
      </w:r>
    </w:p>
    <w:p>
      <w:r>
        <w:t>IT: GE_GERICHTE A/2483/2005 del 8 novembre 2005</w:t>
      </w:r>
    </w:p>
    <w:p>
      <w:pPr>
        <w:pStyle w:val="Heading2"/>
      </w:pPr>
      <w:r>
        <w:t>Erwägungen</w:t>
      </w:r>
    </w:p>
    <w:p>
      <w:r>
        <w:rPr>
          <w:b/>
        </w:rPr>
        <w:t>E. 1</w:t>
      </w:r>
    </w:p>
    <w:p>
      <w:r>
        <w:t>Après avoir obtenu sa licence en droit, Madame L.__________ (ci-après : la candidate ou la recourante) a effectué un stage d’avocat auprès d’une étude d’avocats de la place du 1 er mars 2003 au 28 février 2005. Afin d’obtenir le brevet d’avocat dans le canton de Genève, elle s’est présentée à la session d’examen de mai 2005.</w:t>
      </w:r>
    </w:p>
    <w:p>
      <w:r>
        <w:rPr>
          <w:b/>
        </w:rPr>
        <w:t>E. 2</w:t>
      </w:r>
    </w:p>
    <w:p>
      <w:r>
        <w:t>La candidate a pris connaissance des modalités de l’examen final annexées à la confirmation d’inscription qui lui a été adressée par la commission d’examens des avocats (ci-après : la commission) le 6 avril 2005. Celles-ci sont fixées par une directive de la commission du 1 er janvier 2003, modifiée le 18 mars 2005, les dispositions régissant l’examen final étant toutefois restées inchangées.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de l’épreuve écrite,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il avait été indiqué aux candidats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la candidate a remis sa copie.</w:t>
      </w:r>
    </w:p>
    <w:p>
      <w:r>
        <w:rPr>
          <w:b/>
        </w:rPr>
        <w:t>E. 7</w:t>
      </w:r>
    </w:p>
    <w:p>
      <w:r>
        <w:t>La candidate a subi les deux épreuves orales les 11 et 18 mai 2005.</w:t>
      </w:r>
    </w:p>
    <w:p>
      <w:r>
        <w:rPr>
          <w:b/>
        </w:rPr>
        <w:t>E. 8</w:t>
      </w:r>
    </w:p>
    <w:p>
      <w:r>
        <w:t>Par pli du 7 juin 2005, la commission a communiqué à la candidate le résultat de son examen. Elle avait obtenu les notes suivantes : épreuve écrite (coefficient 2) : 2,75 ; épreuve orale 1 : 5,25 ; épreuve orale 2 : 3,00 ; moyenne des épreuves de procédure et de déontologie : 4,75, soit un total de 18,50. Selon l’article 30 alinéa 2 du règlement d’application de la loi sur la profession d’avocat du 5 juin 2002 (RLPAv – E 6 10.01), l’examen final est réussi si le total des points est égal ou supérieur à 20. N’ayant pas obtenu la moyenne requise, la candidate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la candidate,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la candidate a interjeté recours contre la décision du 7 juin 2005. Elle conclut à l’annulation de la décision précitée en tant qu’elle concerne l’épreuve écrite de l’examen de fin de stage et à ce que lui soit octroyée l’autorisation de se représenter à l’épreuve écrite lors d’une prochaine session. Elle a insisté sur le fait qu'elle avait perdu, de façon totalement inutile et injustifiable, un temps considérable à tenter de résoudre le dilemme dans lequel les omissions de la commission l'avait plongée. Cette situation était d'autant plus intolérable qu'elle était dans un état exceptionnel de stress lié à l'enjeu que représentait le succès de cet examen. S'appuyant sur la jurisprudence fédérale et cantonale en la matière, elle a fait valoir que le fait d’avoir omis de remettre aux candidats tant la CL que la LFus était constitutif d'un vice de procédure grave et inguérissable. Elle a également estimé que l’appréciation de sa prestation écrite avait été arbitraire.</w:t>
      </w:r>
    </w:p>
    <w:p>
      <w:r>
        <w:rPr>
          <w:b/>
        </w:rPr>
        <w:t>E. 12</w:t>
      </w:r>
    </w:p>
    <w:p>
      <w:r>
        <w:t>Dans son écriture du 16 septembre 2005, la commission a contesté les griefs avancés par la recourante.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de la recourante révélait par ailleurs que l’absence du texte de la CL n’avait pas eu d’impact négatif sur l’appréciation de son travail, laquelle n’était donc pas arbitraire, et qu’en conséquence elle n’avait subi aucun préjudice.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La recourante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l’absence de 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En conséquence,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la recourante,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la recourante aurait pu développer si elle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à la recourante une autre note que celle que lui a fixée la commission, ce que la recourante, au demeurant, ne sollicite pas. Le seul remède possible consiste à refaire l’épreuve écrite. 8. Au vu de ce qui précède, il n’est pas nécessaire d’examiner le grief d’arbitraire soulevé par la recourante. 9. Le recours sera ainsi admis. La décision de la commission d'examens des avocats sera annulée. La recourante sera donc autorisée à repasser l'épreuve écrite de l'examen de fin de stage lors de l'une des prochaines sessions. La note obtenue sur la base des examens oraux présentés à la session de mai 2005 et de l'examen écrit qui sera refait suite à l'admission du présent recours sera considérée comme la première tentative de la candidate au sens de l'article 30 alinéa 4 RLPAv. 10. Une indemnité de procédure de CHF 1’000.-, à la charge de l’Etat, sera allouée à la recourante qui obtient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