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A/2482/2014 vom 24. Februar 2015</w:t>
      </w:r>
    </w:p>
    <w:p>
      <w:r>
        <w:t>GE Cour de justice, 2015-02-24, FR</w:t>
      </w:r>
    </w:p>
    <w:p>
      <w:r>
        <w:rPr>
          <w:b/>
        </w:rPr>
        <w:t xml:space="preserve">Quelle: </w:t>
      </w:r>
      <w:r>
        <w:t>https://mcp.opencaselaw.ch/entscheid/ge_gerichte_A_2482_2014</w:t>
      </w:r>
    </w:p>
    <w:p>
      <w:r>
        <w:t>FR: GE_GERICHTE A/2482/2014 du 24 février 2015</w:t>
      </w:r>
    </w:p>
    <w:p>
      <w:r>
        <w:t>IT: GE_GERICHTE A/2482/2014 del 24 febbraio 2015</w:t>
      </w:r>
    </w:p>
    <w:p>
      <w:pPr>
        <w:pStyle w:val="Heading2"/>
      </w:pPr>
      <w:r>
        <w:t>Erwägungen</w:t>
      </w:r>
    </w:p>
    <w:p>
      <w:r>
        <w:rPr>
          <w:b/>
        </w:rPr>
        <w:t>E. 2</w:t>
      </w:r>
    </w:p>
    <w:p>
      <w:r>
        <w:t>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26 al. 2 de l’ordonnance sur l’assurance-chômage obligatoire et l’indemnité en cas d’insolvabilité, du 31 août 1983 (OACI - RS 837.02), dans sa teneur en vigueur dès le 1 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 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 er avril 2011, la sanction prévue par l'art. 26 al. 2 OACI - qui est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(arrêts du Tribunal fédéral 8C 194/2013 du 26 septembre 2013 ; 8C_885/2012 et 8C_886/2012 du 2 juillet 2013). Ainsi, sauf excuse valable, une suspension du droit à l'indemnité peut être prononcée si les preuves de recherches d’emploi suffisantes en quantité et qualité ne sont pas fournies dans le délai de l'art. 26 al. 2 OACI, sans qu'un délai supplémentaire ne doive être imparti ( ATAS/140/2014 du 3 février 2014 consid. 4).</w:t>
      </w:r>
    </w:p>
    <w:p>
      <w:r>
        <w:rPr>
          <w:b/>
        </w:rPr>
        <w:t>E. 3</w:t>
      </w:r>
    </w:p>
    <w:p>
      <w:r>
        <w:t>La suspension du droit à l'indemnité est soumise exclusivement aux dispositions de la LACI et de ses dispositions d'exécution (Thomas NUSSBAUMER, Arbeitslosenversicherung, in Soziale Sicherheit, SBVR vol. XIV, 2 ème éd. 2007, p. 2424 n. 825).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w:t>
      </w:r>
    </w:p>
    <w:p>
      <w:r>
        <w:rPr>
          <w:b/>
        </w:rPr>
        <w:t>E. 4</w:t>
      </w:r>
    </w:p>
    <w:p>
      <w:r>
        <w:t>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Les directives du SECO paraissent assimiler ces deux situations, en prévoyant dans l’un et l’autre cas que la faute est légère et appelle une suspension de 5 à 9 jours lors du premier manquement, que la faute est de légère à moyenne lors d’un deuxième manquement et appelle une suspension de 10 à 19 jours, et que lors d’un troisième manquement le dossier est renvoyé à l'autorité cantonale pour décision. À ce troisième stade, et a fortiori lorsqu’il y a lieu de tenir compte d’antécédents, l’autorité dispose d’un large pouvoir d’appréciation, permettant de nuancer la sanction selon que le manquement tient à un défaut ou une insuffisance de recherches d’emploi ou à une production tardive de recherches effectuées suffisantes en nombre et qualité. b. S’agissant de la remise tardive du formulaire sur les recherches d’emploi effectuées, le Tribunal fédéral a confirmé qu’un formulaire de recherches remis pour la première fois avec cinq jours de retard alors que l’assuré avait fait des recherches de qualité justifiait une sanction, non pas de cinq jours de suspension du droit à l’indemnité, mais uniquement d’un seul jour (arrêt du Tribunal fédéral 8C_2/2012 du 14 juin 2012). Il a fait de même dans un cas où l’assuré avait remis ses recherches d’emploi avec un jour de retard seulement (arrêt du Tribunal fédéral 8C_64/2012 du 26 juin 2012). En revanche, le Tribunal fédéral a confirmé une sanction de quatre jours de suspension dans un cas dans lequel l’assuré n’avait remis la preuve de ses recherches personnelles d’emploi qu’après avoir pris connaissance de la décision de suspension (arrêt 8C_885/2012 du 2 juillet 2013 ; cf. aussi arrêts du Tribunal fédéral 8C 194/2013 du 26 septembre 2013 ; 8C_73/2013 du 29 août 2013 ; 8C_885/2012 et 8C_886/2012 du 2 juillet 2013 ; ATAS/140/2014 du 3 février 2014). Dans un arrêt 8C_537/2013 du 16 avril 2014, il a annulé la réduction de la suspension de cinq à trois jours que la chambre de céans avait prononcée par un arrêt du 26 juin 2013, et a confirmé la décision sur opposition de l’office intimé, dans un cas dans lequel l’assuré alléguait avoir envoyé à temps (le 2 février 2013) le formulaire de ses recherches d’emploi (pour janvier 2013) mais que l’office intimé disait n’avoir pas reçu ; il a jugé que la chambre de céans avait abusé de son pouvoir d’appréciation en réduisant la durée de la sanction, conforme au barème du SECO ; le fait que l’assuré avait bien effectué un nombre suffisant de recherches d’emploi durant la période considérée et jusque-là toujours remis à temps le formulaire ad hoc à l’office intimé ne constituait pas des critères d’évaluation pertinents pour fixer la durée de la suspension du droit à l’indemnité ; l’assuré n’avait pas remis spontanément les pièces requises en temps voulu, mais uniquement en annexe à son opposition. Dans un arrêt 8C_591/2012 du 29 juillet 2013, le Tribunal fédéral a confirmé l’annulation de toute sanction par la juridiction cantonale dans un cas où l’assuré avait pu prouver avoir déposé à temps l’enveloppe comprenant ses recherches personnelles d’emploi dans la boîte aux lettres du service compétent.</w:t>
      </w:r>
    </w:p>
    <w:p>
      <w:r>
        <w:rPr>
          <w:b/>
        </w:rPr>
        <w:t>E. 5</w:t>
      </w:r>
    </w:p>
    <w:p>
      <w:r>
        <w:t>a. En l’espèce, lorsqu’il a pris la décision du 7 juillet 2014, l’office intimé a entendu sanctionner le recourant pour le motif qu’il ne s’était pas conformé à ses obligations en matière de recherches personnelles d’emploi pour le mois de mai 2014 « en n’effectuant aucune recherche d’emploi au mois de mai 2014 ». Dans sa décision sur opposition du 29 juillet 2014 - rendue après que le recourant avait affirmé qu’il avait amené ses recherches d’emploi de mai 2014 au guichet de l’office -, ledit office a confirmé la sanction prononcée, en retenant n’être pas en possession des recherches d’emploi que le recourant affirmait avoir effectuées et apportées à son guichet le 5 mai (recte : juin) 2014. En cours de procédure, le recourant a pu prouver avoir effectué en mai 2014 au moins trois des huit recherches qu’il affirme avoir effectuées durant ce mois. Il n’est certes pas impossible qu’il avait effectué d’autres recherches d’emploi en mai 2014, suffisamment au regard des huit requises, mais force est de retenir que cela n’est pas établi, non seulement de façon certaine, mais même au regard de la règle prévalant en matière d’assurances sociales, voulant qu’un fait soit tenu pour établi s’il apparaît s’être produit en s’en tenant à un degré de vraisemblance prépondérante (ATF 130 III 324 consid. 3.2 et 3.3; 126 V 360 consid. 5b, 125 V 195 consid. 2). Il n’existe en revanche pas, en droit des assurances sociales, un principe selon lequel l’administration ou le juge devrait statuer, dans le doute, en faveur de l’assuré (ATF 126 V 319 consid. 5a). C’est donc un défaut de recherches personnelles d’emploi qu’il s’agit de sanctionner en l’espèce. Au demeurant, il n’est pas davantage établi que le recourant est venu apporter au guichet de l’office intimé le formulaire relatif à des recherches d’emploi de mai 2014. Lui-même s’est d’ailleurs au mieux trompé de date en indiquant, en réponse à l’office, que c’était le 5 mai 2014, puis, dans son recours, que c’était le 5 juin 2014. Mais il n’a pas pu étayer ses dires, ne serait-ce que par un début de vraisemblance qu’il a effectivement apporté le formulaire considéré au guichet de l’office. Or, quoique pas totalement exclu, il est tout de même peu vraisemblable qu’un courrier déposé au guichet de l’office se perde au sein de ce dernier. Les recherches que ledit office a entreprises en son sein pour trouver ledit formulaire n’ont pas abouti. b. Indépendamment de la réitération d’un tel manquement, il faut souligner que le recourant était parfaitement au courant de la nécessité non seulement d’effectuer ses recherches d’emploi conformément au contrat d’objectifs de recherches d’emploi qu’il avait signé, mais aussi de faire parvenir à temps à l’office intimé, chaque mois, le formulaire dûment rempli des recherches personnelles d’emploi effectuées. Il avait déjà fait l’expérience, lors d’une période d’indemnisation antérieure, en particulier en 2010, des conséquences de recherches d’emploi inexistantes, sous la forme d’une décision d’inaptitude au placement. Il avait été dûment informé par son conseiller en personnel. Il avait signé un contrat d’objectifs de recherches d’emploi explicite aussi sur cette question (comportant la précision qu’aucune lettre de rappel ne serait envoyée en cas de non-remise à temps du formulaire). Il avait en outre à nouveau fait l’objet, à deux reprises à fin octobre 2013, d’une suspension de son droit à l’indemnité de chômage pour recherches d’emploi nulles en juillet et en août 2013, deux sanctions dont il n’y a aucune raison de ne pas tenir compte, nonobstant l’allégation du recourant que ces décisions ne lui auraient pas été notifiées, dès lors qu’il résulte du procès-verbal de son entretien du 16 décembre 2013 avec son conseiller en personnel, que ce dernier lui a remis une copie de ces décisions qu’il prétendait n’avoir pas reçues. La prise en compte de ces deux derniers antécédents - à l’exclusion des précédents remontant à plus de deux ans (art. 45 al. 5 phr. 2 OACI) - amène, en conjonction avec le fait que le nouveau manquement tient à un défaut ou une insuffisance de recherches d’emploi, à qualifier ce dernier manquement de grave, au sens de l’art. 45 al. 3 let. c OACI. En retenant le nombre minimal de jours de suspension prévu dans cette hypothèse, à savoir 31 jours, l’office intimé a fait de son pouvoir d’appréciation un usage que la chambre de céans ne voit pas de motif de ne pas retenir comme pleinement valable et mesuré. c. Aussi est-ce à juste titre que l'office intimé a sanctionné le recourant d’une suspension de son droit à l’indemnité de chômage pour une durée de 31 jours, en application des art. 30 al. 1 let. d LACI et 45 al. 3 let. c OACI. Le présent recours sera donc rejeté.</w:t>
      </w:r>
    </w:p>
    <w:p>
      <w:r>
        <w:rPr>
          <w:b/>
        </w:rPr>
        <w:t>E. 6</w:t>
      </w:r>
    </w:p>
    <w:p>
      <w:r>
        <w:t>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Le recourant n'a pas agi témérairement ou à la légère. Aussi la présente procédure sera-t-elle gratuite. PAR CES MOTIFS, LA CHAMBRE DES ASSURANCES SOCIALES : Statuant A la forme : 1.        Déclare recevable le recours de Monsieur A______.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NIERMARECHAL Le président Raphaël MARTIN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