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A/2481/2025 vom 25. November 2025</w:t>
      </w:r>
    </w:p>
    <w:p>
      <w:r>
        <w:t>GE Cour de justice, 2025-11-25, FR</w:t>
      </w:r>
    </w:p>
    <w:p>
      <w:r>
        <w:rPr>
          <w:b/>
        </w:rPr>
        <w:t xml:space="preserve">Quelle: </w:t>
      </w:r>
      <w:r>
        <w:t>https://mcp.opencaselaw.ch/entscheid/ge_gerichte_A_2481_2025</w:t>
      </w:r>
    </w:p>
    <w:p>
      <w:r>
        <w:t>FR: GE_GERICHTE A/2481/2025 du 25 novembre 2025</w:t>
      </w:r>
    </w:p>
    <w:p>
      <w:r>
        <w:t>IT: GE_GERICHTE A/2481/2025 del 25 novembre 2025</w:t>
      </w:r>
    </w:p>
    <w:p>
      <w:pPr>
        <w:pStyle w:val="Heading2"/>
      </w:pPr>
      <w:r>
        <w:t>Erwägungen</w:t>
      </w:r>
    </w:p>
    <w:p>
      <w:r>
        <w:rPr>
          <w:b/>
        </w:rPr>
        <w:t>E. 1</w:t>
      </w:r>
    </w:p>
    <w:p>
      <w:r>
        <w:t>er juillet 2024 au 30 avril 2025 et qu’il en résultait un solde en sa faveur de CHF 4'860.-, dont la restitution était réclamée. Selon les nouveaux plans de calcul annexés, les prestations complémentaires fédérales étaient arrêtées à CHF 1'054.- à compter du 1 er janvier 2025. Le SPC a notamment tenu compte d’un montant de CHF 14'580.- à titre de rente de l’AVS dès le 1 er janvier 2025. b. Par courrier du 12 mai 2025, le bénéficiaire a formé opposition à l’encontre de la décision précitée et sollicité un rendez-vous. c. Selon le procès-verbal de l’entretien du 10 juin 2025, l’intéressé a indiqué qu’il avait fait confiance au SPC et n’avait pas remarqué qu’aucun montant n’avait été retenu à titre de rente AVS pour l’année 2025. Il n’avait donc pas relevé l’erreur qui entachait la décision du 13 mars 2025. Par ailleurs, il n’avait pas les moyens de rembourser la somme demandée. d. Par décision sur opposition du 23 juin 2025, le SPC a confirmé sa décision du 28 avril 2025. Il a notamment relevé que l’obligation de restituer les prestations indûment touchées et son étendue dans le temps n’étaient pas subordonnées à une violation de l’obligation de renseigner et qu’il s’agissait simplement de rétablir l’ordre légal après la découverte d’un fait nouveau. Il avait repris le calcul rétroactivement au 1 er juillet 2024 afin de tenir compte de l’indexation des rentes. C. a. Par acte du 14 juillet 2025, le bénéficiaire a interjeté recours auprès de la chambre des assurances sociales de la Cour de justice contre cette décision et a conclu à l’annulation de la demande de remboursement. Il a indiqué qu’il sollicitait la révision exceptionnelle de son obligation de rembourser, dans la mesure où il s’agissait d’une erreur dont il n’était pas responsable. Il comprenait la décision, mais sa situation financière était particulièrement fragile car il aidait notamment sa fille qui était étudiante à payer des soins dentaires importants. S’il devait restituer la somme réclamée, cela aggraverait considérablement ses difficultés et compromettrait la poursuite de ces soins, ainsi que le paiement de ses charges mensuelles. Il demandait donc la reconsidération de la décision à titre humanitaire et exceptionnelle afin de pouvoir assumer ses responsabilités familiales de manière digne et autonome. b. Dans sa réponse du 12 août 2025, l’intimé a conclu au rejet du recours pour les motifs évoqués dans la décision litigieuse. c. Le recourant n’a pas répliqué dans le délai imparti à cet effet et la cause a été gardée à juger. EN DROIT</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Le délai de recours est de 30 jours (art. 60 al. 1 LPGA ; art. 62 al. 1 de la loi sur la procédure administrative du 12 septembre 1985 [LPA - E 5 10] ; art. 9 de la loi sur les prestations fédérales complémentaires à l’assurance-vieillesse et survivants et à l’assurance-invalidité du 14 octobre 1965 [LPFC - J 4 20] ; art. 43 LPCC). Interjeté en temps utile et dans le respect des exigences de forme prévues par la loi (art. 61 let. b LPGA et art. 89B LPA), le recours est recevable. 2. Le litige porte sur le bien-fondé de la décision du 23 juin 2025, par laquelle l’intimé a réclamé au recourant la restitution d’un montant de CHF 4'860.- à titre de prestations complémentaires fédérales et cantonales indûment versées entre le 1 er janvier 2024 et le 30 avril 2025. 3. Selon l'art. 25 al. 1 1 ère phrase LPGA, en relation avec l'art. 2 al. 1 let. a de l'ordonnance sur la partie générale du droit des assurances sociales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11</w:t>
      </w:r>
    </w:p>
    <w:p>
      <w:r>
        <w:t>septembre 2002 (OPGA ; RS 830.11), les prestations indûment touchées doivent être restituées par le bénéficiaire ou par ses héritiers. L'art. 3 al. 1 OPGA prévoit que l’étendue de l’obligation de restituer est fixée par une décision. 3.1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 3.2 Aux termes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manifestement erronée, il faut se fonder sur les faits et la situation juridique existant au moment où cette décision a été rendue, compte tenu de la pratique en vigueur à l'époque. Par le biais de la reconsidération, on corrigera une application initiale erronée du droit. Un changement de pratique ou de jurisprudence ne saurait en principe justifier une reconsidération. L'exigence du caractère manifestement erroné de la décision est en règle générale réalisée lorsque le droit à des prestations d'assurance a été admis en application des fausses bases légales ou que les normes déterminantes n'ont pas été appliquées ou l'ont été de manière incorrecte (ATF 147 V 167 consid. 4.2 et les références). La condition de l’erreur est en outre réalisée lorsque la décision a été rendue sur la base d’un état de fait incomplet établi en violation de la maxime inquisitoire (arrêt du Tribunal fédéral 8C_277/2020 du 17 août 2020 consid. 4.1).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Selon la jurisprudence, l'octroi illégal de prestations est réputé sans nul doute erroné. Ces principes sont aussi applicables lorsque des prestations ont été accordées sans avoir fait l'objet d'une décision formelle et que leur versement, néanmoins, a acquis force de chose décidée (arrêt du Tribunal fédéral 8C_424/2019 du 3 juin 2020 consid. 5.1 et les références). La reconsidération d’une décision entrée en force est possible en tout temps, même plus de dix ans après son prononcé (ATF 149 V 91 consid. 7.7 ; 140 V 514 consid. 3), de sorte que si les conditions d’une reconsidération sont remplies, seuls les délais de péremption prescrits par l’art. 25 al. 2 LPGA doivent être examinés (arrêt du Tribunal fédéral 8C_256/2024 du 14 octobre 2024 consid. 6.2). 3.3 Au plan cantonal, l'art. 24 al. 1 1 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3.4 En vertu de l'art. 25 al. 2 1 ère phrase LPGA, le droit de demander la restitution s'éteint trois ans après le moment où l'institution d’assurance a eu connaissance du fait, mais au plus tard cinq ans après le versement de la prestation. L’art. 25 al. 2 LPGA est applicable par analogie aux prestations complémentaires cantonales (arrêt du Tribunal fédéral 8C_579/2024 du 7 juillet 2025 consid. 4.1).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(ATF 134 V 353 consid. 3.1 et les références). Le délai de péremption absolu de cinq ans commence à courir à la date du versement effectif de la prestation, et non à la date à laquelle elle aurait dû être fournie (ATF 112 V 180 consid. 4a et les références). Le délai de péremption relatif commence à courir dès le moment où l'administration aurait dû connaître les faits fondant l'obligation de restituer, en faisant preuve de l'attention que l'on pouvait raisonnablement exiger d'elle (ATF 148 V 217 consid. 5.1.1 et les références ; 140 V 521 consid. 2.1 et les références ;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 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et les références ; arrêt du Tribunal fédéral 8C_754/2020 du 11 juin 2021 consid. 5.2 et les références). 4. Selon l’art. 25 al. 1 2 e phrase LPGA, la restitution ne peut être exigée lorsque l’intéressé était de bonne foi et qu’elle le mettrait dans une situation difficile. En vertu de l'art. 3 OPGA, l'assureur est tenu d'indiquer la possibilité d'une remise dans la décision de restitution (al. 2). L’assureur décide dans sa décision de renoncer à la restitution lorsqu’il est manifeste que les conditions d’une remise sont réunies (al. 3).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demande de remise doit être présentée par écrit. Elle doit être motivée, accompagnée des pièces nécessaires et déposée au plus tard 30 jours à compter de l’entrée en force de la décision de restitution (al. 4). La remise fait l’objet d’une décision (al. 5). 4.1 Dans la mesure où la demande de remise ne peut être traitée sur le fond que si la décision de restitution est entrée en force, la remise et son étendue font l'objet d'une procédure distincte (arrêt du Tribunal fédéral 8C_118/2022 du 9 août 2022 consid. 4.3.2 et la référence). Intrinsèquement, une remise de l'obligation de restituer n'a de sens que pour la personne tenue à restitution (arrêt du Tribunal fédéral 9C_211/2009 du 26 février 2010 consid. 3.1). 4.2 Le droit cantonal prévoit également le principe de la remise de l’obligation de restituer (art. 24 al. 1 LPCC, art. 15 et 16 RPCC-AVS/AI). 5. À teneur de l’art. 11 al. 1 let. d LPC, les revenus déterminants comprennent les rentes, pensions et autres prestations périodiques, y compris les rentes de l’AVS et de l’AI. L’art. 25 al. 1 let. b LPC, dispose que la prestation complémentaire annuelle doit être augmentée, réduite ou supprimée lors de chaque modifications de la rente de l’assurance vieillesse et survivant de l’assurance-invalidité. L’al. 2 let. a prévoit que lors d’une modification de la rente, la nouvelle décision doit porter effet dès le début du mois au cours duquel la nouvelle rente a pris naissance ou au cours duquel le doit à la rente s’éteint. Sur le plan cantonal, l’art. 5 LPCC prévoit que le revenu déterminant est calculé conformément aux règles fixées dans la loi fédérale et ses dispositions d’exécution, moyennant des adaptations non pertinentes en l’espèce. 6. En l’espèce, il ressort de la décision du 13 mars 2025 et des plans de calculs annexés que l’intimé a omis de tenir compte de la rente AVS du recourant dès le 1 er janvier 2025, alors que ce revenu a dûment été pris en considération pour la période antérieure. La demande de restitution repose ainsi sur un motif de reconsidération, la décision du 13 mars 2025 étant sans nul doute erronée au vu des informations dont disposait l’intimé lorsqu’il a octroyé les prestations litigieuses. Le recourant ne le conteste au demeurant pas. La créance en restitution n’est manifestement pas périmée. L’intimé a en effet procédé aux nouveaux calculs des prestations du recourant à compter du 1 er janvier 2025 et statué par décision du 28 avril 2025, soit dans les délais relatifs et absolus de péremption. Sur le fond, le recourant ne fait valoir aucun grief à l’encontre de la décision litigieuse. Il ne remet notamment pas en cause l’exactitude des montants retenus à titre de rente AVS pour l’année 2025. Au contraire, il a expressément déclaré comprendre la nouvelle décision. L’intéressé se prévaut en revanche de sa situation financière et de sa bonne foi. Ce faisant, il sollicite implicitement la remise de l’obligation de restituer, laquelle ne pourra être traitée par l’intimé que lorsque la décision de restitution sera entrée en force. La cause sera donc transmise à l’intimé pour examen de la demande de remise. 7. Au vu de ce qui précède, le recours est rejeté et le dossier transmis à l’intimé dans le sens des considérants. Pour le surplus, 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