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A/247/2017 vom 26. Oktober 2017</w:t>
      </w:r>
    </w:p>
    <w:p>
      <w:r>
        <w:t>GE Cour de justice, 2017-10-26, FR</w:t>
      </w:r>
    </w:p>
    <w:p>
      <w:r>
        <w:rPr>
          <w:b/>
        </w:rPr>
        <w:t xml:space="preserve">Quelle: </w:t>
      </w:r>
      <w:r>
        <w:t>https://mcp.opencaselaw.ch/entscheid/ge_gerichte_A_247_2017</w:t>
      </w:r>
    </w:p>
    <w:p>
      <w:r>
        <w:t>FR: GE_GERICHTE A/247/2017 du 26 octobre 2017</w:t>
      </w:r>
    </w:p>
    <w:p>
      <w:r>
        <w:t>IT: GE_GERICHTE A/247/2017 del 26 ottobre 2017</w:t>
      </w:r>
    </w:p>
    <w:p>
      <w:pPr>
        <w:pStyle w:val="Heading2"/>
      </w:pPr>
      <w:r>
        <w:t>Erwägungen</w:t>
      </w:r>
    </w:p>
    <w:p>
      <w:r>
        <w:rPr>
          <w:b/>
        </w:rPr>
        <w:t>E. 3</w:t>
      </w:r>
    </w:p>
    <w:p>
      <w:r>
        <w:t>ème Chambre En la cause Monsieur A______, domicilié à Collex, représenté par l’Association suisse des assurés (ASSUAS) recourant contre OFFICE DE L'ASSURANCE-INVALIDITÉ DU CANTON DE GENÈVE, sis rue des Gares 12, GENÈVE intimé EN FAIT 1.        A______ (ci-après : l’assuré), né le ______ 1992, souffre d’une dystrophie musculaire des ceintures, pour laquelle le diagnostic de maladie d’Emery-Dreiffus a été posé, ainsi que celui de micromandibulie.![endif]&gt;![if&gt; 2.        Par communication du 13 mars 1998 et décision du 15 décembre 2003, l’office de l’assurance-invalidité de Genève (ci-après : OAI) a accepté de prendre en charge les coûts de traitement des infirmités congénitales n° 184 (dystrophie musculaire), respectivement n° 208 (micromandibulie).![endif]&gt;![if&gt; 3.        L’assuré a ainsi bénéficié de plusieurs moyens auxiliaires (pousse-pousse, releveur, orthèse, etc.) et autres mesures, telles qu’une formation scolaire spéciale (logopédie) et de la physiothérapie, notamment.![endif]&gt;![if&gt; 4.        Par courrier du 27 avril 2009, sa mère a sollicité l’aide de l’OAI pour un soutien et la recherche d’une formation adaptée, plus particulièrement dans le domaine de l’informatique.![endif]&gt;![if&gt; 5.        L’OAI a notamment demandé un rapport au docteur B______, médecin adjoint au service d’orthopédique pédiatrique des hôpitaux universitaires de Genève (HUG), lequel a expliqué, en date du 11 juin 2009, que l’assuré souffrait d’une hypotonie musculaire, qui provoquait une grande faiblesse et lui posait des problèmes lors de la marche et du port de charges. Il était en mesure de marcher et de se déplacer sur de courtes distances. Il pouvait suivre une scolarité normale, mais ne pouvait ni faire d’efforts physiques, ni rester debout longtemps.![endif]&gt;![if&gt; 6.        Le 4 août 2009, le Service médical régional de l’assurance-invalidité (SMR) a émis l’avis que l’assuré pouvait prétendre des mesures d’ordre professionnel, sous la forme d’une orientation et d’une formation initiale.![endif]&gt;![if&gt; 7.        L’assuré ayant la majorité, l’OAI lui a demandé de déposer une demande de prestations d’invalidité pour adultes, ce qu’il a fait le 8 septembre 2010. Il en ressort notamment qu’une formation d’électronicien avait débuté en septembre 2009, qui devait se terminer en juin 2013.![endif]&gt;![if&gt; 8.        Après de nombreux rappels et convocations restés sans réponses, l’OAI a clos le mandat de réadaptation en décembre 2014.![endif]&gt;![if&gt; 9.        Le 24 mars 2016, l’assuré a adressé à l’OAI une nouvelle demande de prestations. Il a indiqué avoir achevé avec succès sa formation d’électronicien (certificat fédéral de capacité d’électronicien en septembre 2013 et diplôme de technicien ES en électronique en juin 2014), mais n’avoir depuis lors exercé aucune activité lucrative. Il était par ailleurs immatriculé en microtechnique pour le semestre 2014-2015.![endif]&gt;![if&gt; 10.    Interrogé par l’OAI, le docteur C______, spécialiste FMH en médecine interne, a confirmé une fois de plus, en date du 5 octobre 2016, le diagnostic de dystrophie musculaire congénitale progressive, sous la forme d’une probable maladie d’Emery-Dreiffus, dont il a expliqué qu’elle nécessitait des séances de physiothérapie et entraînait des restrictions physiques importantes (la mobilité céphalique [nuque], notamment, était quasiment nulle). Les interventions chirurgicales susceptibles d’améliorer l’état de santé de l’assuré avaient déjà été effectuées. Aucune reprise de l’activité professionnelle, ni aucune amélioration de la capacité de travail n’étaient envisageables.![endif]&gt;![if&gt; En annexes, figuraient les rapports et comptes rendus opératoires des médecins du département de l’enfant et de l’adolescent des HUG ayant examiné ou opéré l’intéressé entre 1997 et 2015, au nombre desquels, notamment : -        un rapport du Dr B______ du 27 mars 2012, évoquant un enraidissement progressif au niveau cervical, l’assuré ayant beaucoup de peine à fléchir sa nuque ; une radiographie avait été effectuée en flexion maximale, mais aucune flexion ventrale n’avait été possible ; un allongement au niveau des trapèzes était évoqué ; ![endif]&gt;![if&gt; -        un rapport du Dr B______ du 3 février 2015, confirmant un manque de flexion au niveau de la colonne cervicale ; le médecin évoquait une fascitomie afin de permettre une meilleure mobilisation, dans un premier temps refusée par l’assuré ; en janvier 2015, l’assuré s’était toutefois déclaré d’accord pour tenter cette chirurgie ; l’assuré étant désormais adulte, le Dr B______ l’avait adressé au docteur D______, chef de clinique au département de chirurgie orthopédique et traumatologie au sein des HUG.![endif]&gt;![if&gt; 11.    Le dossier a été soumis au SMR, lequel a retenu, sous la plume de la doctoresse E______, spécialiste FMH en médecine interne générale, les limitations fonctionnelles suivantes : pas de station debout prolongée, pas de marche prolongée, pas de port de charges lourdes, pas de travail répété en force avec les membres supérieurs. L’activité habituelle était adaptée aux limitations fonctionnelles précitées. Elle pouvait être exercée à 100% et ce, depuis toujours.![endif]&gt;![if&gt; 12.    Par décision du 5 décembre 2016, l’OAI a rejeté la demande du 24 mars 2016. ![endif]&gt;![if&gt; Il a considéré qu’aucune atteinte ne justifiait une diminution de longue durée de la capacité de travail. 13.    Sous la plume de son conseil, l’assuré a formé « opposition » au projet de décision que lui avait préalablement adressé l’OAI en date du 25 octobre 2016, reçu par courrier simple le 5 décembre 2016. ![endif]&gt;![if&gt; Il a notamment rappelé que sa maladie génétique (myopathie dystrophique des ceintures, congénitale, de type d’Emery-Dreiffus), à l’origine des infirmités congénitales nos 184 et 208, limitait ses mouvements et que la mobilité céphalique, en particulier, était quasi impossible. Cette « opposition » a été transmise par l’OAI à la Cour de céans comme objet de sa compétence. 14.    Le 23 janvier 2017, l’assuré a formellement interjeté recours contre la décision du 5 décembre 2016, en concluant, sous suite de frais et dépens, préalablement à la recevabilité de l’« opposition » du 20 ( recte 19) janvier 2017 et à l’annulation de la décision ( recte projet de décision) du 25 octobre 2016, principalement, à l’annulation de la décision du 5 décembre 2016 et à ce que lui soit reconnu le droit à une rente d’invalidité.![endif]&gt;![if&gt; Le recourant se plaint d’abord d’une violation de son droit d’être entendu, la décision du 5 décembre 2016 ayant été rendue alors que le délai d’opposition était encore ouvert. Sur le fond, il allègue notamment être incapable d’exercer sa profession d’électronicien car il est fortement restreint dans ses mouvements et ne peut quasi pas mouvoir sa nuque. Il explique que, malgré des interventions chirurgicales, ces limitations demeurent et qu’aucune amélioration de la capacité de travail ne peut survenir. 15.    Invité à se déterminer, l’intimé, dans sa réponse du 14 février 2017, a conclu au rejet du recours. ![endif]&gt;![if&gt; Il se réfère à l’avis du SMR selon lequel l’activité d’ingénieur en électronique serait adaptée : les limitations touchent toutes les ceintures (cervicales et pelviennes), toutefois, la capacité de travail reste entière dans toute activité respectant les limitations fonctionnelles d’épargne des membres inférieurs et du cou (pas de station debout ou de marche prolongée, pas de port de charges lourdes, pas de rotations ou de flexions-extensions du cou, pas de travail de force des membres supérieurs). 16.    Le 17 mars 2017, le recourant a répliqué en persistant dans ses conclusions. ![endif]&gt;![if&gt; Il allègue que la maladie d’Emery-Dreiffus est sujette à évolution et qu’elle l’empêche de reprendre son activité habituelle. Son état de santé ne correspond ainsi plus à ce qu’il était avant son apprentissage et sa capacité à exercer son activité habituelle est désormais nulle. Le recourant reproche à l’intimé de se fonder exclusivement sur deux brefs avis du SMR, établis sur dossier, peu détaillés et manquant de clarté et de motivation. À l’appui de sa position, il produit un rapport du Dr C______ du 8 mars 2017, confirmant que la maladie d’Emery-Dreiffuss est évolutive, généralement avec des évolutions défavorables. Ce médecin émet l’opinion que la capacité de travail du recourant est nulle, sauf dans des milieux professionnels adaptés. Il fait remarquer que le fait qu’il ait pu suivre des études et une formation ne signifie pas encore qu’il est en mesure de travailler à 100%. Selon lui, des mesures d’ergothérapie professionnelle devraient être mises en place pour offrir au recourant la possibilité d’avoir une activité contractuelle. La question d’une profession convenant ad aeternam ne peut pas se poser en ces termes, dès lors que le fait de disposer d’une formation ne signifie pas encore qu’une activité professionnelle contractuelle est possible. 17.    Par courrier du 4 avril 2017, l’intimé a persisté dans ses conclusions tendant au rejet du recours et à la confirmation de la décision attaquée.![endif]&gt;![if&gt; 18.    Sur quoi,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Déposé le 23 janvier 2017, le recours a été formé, compte tenu des féries de Noël, du 18 décembre au 2016 au 2 janvier 2017, dans les délai et forme prescrits (art. 38 al. 4 let .c LPGA, 60 et 61 let. b LPGA ; art. 62 al. 1 de la de loi sur la procédure administrative du 12 septembre 1985 [LPA - E 5 10]). ![endif]&gt;![if&gt; 4.        Le litige porte sur le droit du recourant à des prestations de l’assurance-invalidité, singulièrement sur l’existence d’une incapacité de travail.![endif]&gt;![if&gt; 5.        Le recourant invoque, tout d’abord, une violation de son droit d’être entendu dans la mesure où la décision querellée a été rendue avant que le délai de 30 jours pour faire valoir ses observations sur le préavis n’ait expiré. ![endif]&gt;![if&gt; Ce grief, de nature formelle, doit être examiné en premier lieu (ATF 127 V 431 consid. 3d/aa, 124 V 90 consid. 2 notamment). a. À teneur de l’art. 57a al. 1 LAI,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L’art. 73ter al. 1 du règlement du 17 janvier 1961 sur l’assurance-invalidité du 17 janvier 1961 (RAI - RS 831.201) prévoit, quant à lui, que les parties peuvent faire part à l’office AI de leurs observations sur le préavis dans un délai de 30 jours (al. 1). Une fois l’instruction de la demande achevée, l’office AI se prononce sur la demande de prestations (art. 74 al. 1 RAI). L’assureur doit rendre par écrit les décisions qui portent sur des prestations, créances ou injonctions importantes ou avec lesquelles l’intéressé n’est pas d’accord (art. 49 al. 1 LPGA). En lien avec l’art. 73ter RAI, le Tribunal fédéral a notamment considéré que le droit d’être entendu était violé lorsque l’office AI rendait sa décision avant que le délai imparti à l’assuré pour formuler les observations s’agissant du préavis soit échu (arrêt du Tribunal fédéral I 658/04 consid. 5). Une violation du droit d’être entendu est toutefois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l’espèce, le recourant prétend que le projet de décision du 25 octobre 2016 ne lui a été envoyé que le 30 novembre 2016 et qu’il ne l’a reçu que le 5 décembre 2016. Ainsi, en rendant la décision querellée le 5 décembre 2016, l’intimé aurait violé son droit d’être entendu. Cette question peut toutefois rester ouverte, dès lors qu’une telle violation a quoi qu’il en soit été réparée, dans la mesure où la présente procédure a fait l’objet d’un échange d’écritures au cours duquel le recourant a pu fournir toutes les explications utiles à l’appui de sa position et produire les pièces qu’il estime pertinentes. 6.        En second lieu, le recourant requiert des prestations de l’assurance-invalidité. Il invoque une incapacité de travail due à son infirmité congénitale.![endif]&gt;![if&gt; a/aa.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a/bb. Lors de l'examen de la mise en valeur de la capacité de travail résiduelle, on ne saurait se fonder sur des possibilités de travail irréalistes. Ainsi, on ne peut parler d'une activité exigible au sens de l'art. 16 LPGA (auquel renvoie l'art. 28a al. 1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 9.        En l’espèce, il est établi que le recourant souffre d’une dystrophie musculaire des ceintures, pour laquelle le diagnostic de maladie d’Emery-Dreiffus a été posé, ainsi que d’une micromandibulie. Les parties s’opposent toutefois sur les répercussions de ces atteintes sur la capacité de travail du recourant. ![endif]&gt;![if&gt; Pour sa part, l’intimé se fonde sur les avis du SMR des 14 octobre 2016 et 8 février 2017 pour nier toute incapacité de travail, tant dans l’activité habituelle que dans une activité adaptée. De son côté, le recourant se réfère aux rapports du Dr C______ des 5 octobre 2016 et 8 mars 2017 pour justifier une incapacité totale de travailler et ce, dans toute activité. Il convient donc d’examiner, dans un premier temps, si les documents médicaux précités revêtent une pleine valeur probante. Force est tout d’abord de constater que les rapports du Dr C______ ne répondent pas aux réquisits jurisprudentiels en la matière. En effet, ils ne contiennent aucune anamnèse et ne précisent pas les plaintes du recourant. Il ne ressort pas des rapports en question que les points litigieux importants ont fait l'objet d'une étude fouillée et que des examens complets ont été effectués. Enfin, les conclusions du médecin précité ne sont absolument pas motivées. La Cour de céans ne saurait dès lors se fonder sur lesdits rapports pour apprécier la capacité de travail du recourant. Quant aux avis du SMR, ils constituent des rapports au sens de l'art. 59 al. 2bis LAI (en corrélation avec l'art. 49 al. 1 RAI) et ont pour fonction d'opérer la synthèse des renseignements médicaux versés au dossier et de prodiguer des recommandations quant à la suite à donner au dossier sur le plan médical. Ils ne permettent dès lors pas de pallier les lacunes des rapports du Dr C______ et de poser une appréciation médicale convaincante, d’autant moins que ces avis ne se recoupent pas. En effet, si la Dresse E______ a considéré, dans son très bref avis du 14 octobre 2016, que l’activité habituelle était encore exigible à 100%, le docteur F______ a estimé, dans son avis du 8 février 2017, que la capacité de travail ne restait entière que dans une activité respectant strictement les limitations fonctionnelles citées, sans se prononcer sur le fait de savoir si l’activité habituelle répondait à cette définition. Les médecins du SMR ont également apprécié différemment les limitations fonctionnelles induites par les atteintes à la santé du recourant : le Dr F______ a étendu, dans son avis du 8 février 2017, celles retenues par la Dresse E______, dans son très bref avis du 14 octobre 2016, pour y ajouter des limitations relatives à la mobilité de la nuque. Cela étant précisé, la Cour de céans observe que la mobilité de la nuque est nécessaire à bon nombre d’activités, dont notamment celle d’électronicien (pour une description du métier de ce métier : voir le portail officiel suisse d’information de l’orientation professionnelle, universitaire et de carrière –www.orientation.ch). En outre, dans la mesure où le recourant souffre d’un enraidissement progressif de la nuque à tout le moins depuis 2012 et qu’il n’a jamais exercé la profession qu’il a apprise, l’obtention du CFC d’électronicien en septembre 2013 et d’un diplôme de technicien ES en électronique en juin 2014 ne saurait suffire pour conclure qu’il est capable de travailler à 100% et à plein rendement dans ce domaine. Par ailleurs, on note que le recourant a été immatriculé en tant qu’étudiant en microtechnique pour le semestre 2014-2015. Le dossier ne permet toutefois pas de savoir s’il continue cette formation ou s’il l’a abandonnée et, dans cette hypothèse, pour quelles raisons. En résumé, le dossier de l’intimée ne contient aucun rapport médical circonstancié et probant, permettant de trancher la question de la capacité de travail du recourant. Bien plus, au vu de l’avis du SMR du 8 février 2017, on peut se demander si une activité adaptée aux limitations fonctionnelles, notamment à celles au niveau de la mobilité de la nuque, existe vraiment. Dès lors que l’intimé n’a procédé à aucune investigation, il y a lieu de lui renvoyer la cause pour instruction médicale complémentaire et, en fonction des résultats, examen des mesures professionnelles entrant éventuellement en considération. 10.    Au vu de ce qui précède, le recours est admis et la décision du 5 décembre 2016 sera annulée, la cause étant renvoyée à l’OAI pour instruction complémentaire au sens des considérants.![endif]&gt;![if&gt; Le recourant obtenant gain de cause et étant représenté, une indemnité de CHF 2'000.- lui est accordée à titre de participation à ses frais et dépens (art. 61 let. g LPGA ; art. 6 du règlement sur les frais, émoluments et indemnités en matière administrative du 30 juillet 1986 [RFPA - E 5 10.03]). Étant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