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A/246/2017 vom 3. März 2015</w:t>
      </w:r>
    </w:p>
    <w:p>
      <w:r>
        <w:t>GE Cour de justice, 2015-03-03, FR</w:t>
      </w:r>
    </w:p>
    <w:p>
      <w:r>
        <w:rPr>
          <w:b/>
        </w:rPr>
        <w:t xml:space="preserve">Quelle: </w:t>
      </w:r>
      <w:r>
        <w:t>https://mcp.opencaselaw.ch/entscheid/ge_gerichte_A_246_2017</w:t>
      </w:r>
    </w:p>
    <w:p>
      <w:r>
        <w:t>FR: GE_GERICHTE A/246/2017 du 3 mars 2015</w:t>
      </w:r>
    </w:p>
    <w:p>
      <w:r>
        <w:t>IT: GE_GERICHTE A/246/2017 del 3 marzo 2015</w:t>
      </w:r>
    </w:p>
    <w:p>
      <w:pPr>
        <w:pStyle w:val="Heading2"/>
      </w:pPr>
      <w:r>
        <w:t>Erwägungen</w:t>
      </w:r>
    </w:p>
    <w:p>
      <w:r>
        <w:rPr>
          <w:b/>
        </w:rPr>
        <w:t>E. 1</w:t>
      </w:r>
    </w:p>
    <w:p>
      <w:r>
        <w:t>ère Chambre En la cause Monsieur A______, domicilié à CHAMBÉSY, comparant avec élection de domicile en l'étude de Maître Jacques EMERY recourant contre SUVA - CAISSE NATIONALE SUISSE D'ASSURANCE EN CAS D'ACCIDENTS, sise Fluhmattstrasse 1, LUZERN intimée EN FAIT 1.        Monsieur A______ (ci-après l’assuré), né le _____ 1949, travaillait en qualité de chauffeur pour B______ SA à Genève et était à ce titre assuré auprès de la caisse nationale suisse d’assurance en cas d’accidents (ci-après la SUVA) contre les accidents. Il a été victime d’une chute sur sol mouillé le 5 août 2012.![endif]&gt;![if&gt; 2.        Par décision du 3 mars 2015, la SUVA a octroyé à l’assuré une rente d’invalidité dès le 1 er janvier 2014, basée sur une incapacité de gain de 18%, ainsi qu’une indemnité pour atteinte à l’intégrité (IPAI) de 12%.![endif]&gt;![if&gt; 3.        Par décision sur opposition du 12 mai 2015, la SUVA a reconnu à l’assuré une incapacité de gain de 25%.![endif]&gt;![if&gt; 4.        Par arrêt du 16 février 2016, la chambre de céans a partiellement admis le recours interjeté par l’assuré, annulé la décision litigieuse, renvoyé la cause à la SUVA afin qu’elle établisse concrètement quelles étaient les conséquences de l’atteinte à la santé sur la capacité de travail de l’assuré dans ses différentes activités, et, cela fait, détermine son degré d’invalidité au moyen de la méthode extraordinaire.![endif]&gt;![if&gt; 5.        Par décision du 7 juillet 2016, la SUVA a finalement nié le droit de l’assuré à une rente d’invalidité et lui a réclamé la restitution des prestations versées à tort à hauteur de CHF 47'016.15. Elle a retiré l’effet suspensif d’une éventuelle opposition.![endif]&gt;![if&gt; 6.        L’assuré a formé opposition le 5 septembre 2016.![endif]&gt;![if&gt; 7.        Par courrier du 2 novembre 2016, il a sollicité la restitution de l’effet suspensif à son opposition et mis la SUVA en demeure de lui verser le montant de CHF 6'064.- représentant les rentes impayées depuis le 1 er juillet 2016.![endif]&gt;![if&gt; 8.        Par décision incidente du 16 novembre 2016, la SUVA a rejeté la requête de l’assuré relative à l’effet suspensif.![endif]&gt;![if&gt; 9.        L’assuré a recouru contre cette décision le 28 novembre 2016.![endif]&gt;![if&gt; 10.    Dans sa réponse du 13 décembre 2016, la SUVA a conclu à ce qu’il soit constaté que le recours était devenu sans objet. Elle avait en effet rendu une décision le 7 décembre 2016, rejetant l’opposition et confirmant sa décision du 7 juillet 2016, de sorte que la question de l’effet suspensif ne se posait plus. Elle n’entendait en revanche pas retirer l’effet suspensif s’agissant du remboursement de la somme de CHF 47'016.15. ![endif]&gt;![if&gt; 11.    Par arrêt du 17 janvier 2017, la chambre de céans a pris acte de la décision rendue par la SUVA le 7 décembre 2016 et constaté que le recours était devenu sans objet.![endif]&gt;![if&gt; 12.    L’assuré a interjeté recours contre la décision du 7 décembre 2016, le 23 janvier 2017. Il conclut, préalablement, à ce que l’effet suspensif soit restitué, et, principalement, à ce que la SUVA soit condamnée à lui verser une rente d’invalidité calculée sur un taux d’invalidité de 85,9% du 1 er janvier 2014 à fin février 2016, et de 100% dès mars 2016.![endif]&gt;![if&gt; 13.    Dans sa réponse du 6 février 2017, rappelant que la décision litigieuse niait le droit de l’assuré à la rente, d’une part, et ordonnait le remboursement de prestations indûment versées, d’autre part, la SUVA a considéré que la mesure de retrait de l’effet suspensif n’avait pas lieu d’être, et a dès lors proposé que la demande de l’assuré visant à la restitution de l’effet suspensif soit admise.![endif]&gt;![if&gt; 14.    Ce courrier a été transmis à l’assuré et la cause gardée à juger sur la question de l’effet suspensif.![endif]&gt;![if&gt;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À teneur de l'art. 1 al. 1 LAA, les dispositions de la LPGA s'appliquent à l'assurance-accidents, à moins que la loi n'y déroge expressément.![endif]&gt;![if&gt; 4.        Interjeté dans la forme et le délai prévus par la loi, le recours est recevable (art. 56 et 60 de la LPGA; art. 89B de la loi sur la procédure administrative du 12 septembre 1985 [LPA-GE - E 5 10]).![endif]&gt;![if&gt; 5.        Le litige porte sur le droit de l’assuré à une rente d’invalidité de la SUVA et sur la question de savoir si celle-ci est fondée à lui réclamer la restitution de prestations versées à tort à hauteur de CHF 47'016.15.![endif]&gt;![if&gt; Il y a préalablement lieu de se prononcer quant au rétablissement de l’effet suspensif. 6.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7.        En l’espèce, la SUVA a proposé le 6 février 2017 que la demande de l’assuré visant à la restitution de l’effet suspensif soit admise.![endif]&gt;![if&gt; La chambre de céans en prend acte.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