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A/2465/2021 vom 19. Juni 2019</w:t>
      </w:r>
    </w:p>
    <w:p>
      <w:r>
        <w:t>GE Cour de justice, 2019-06-19, FR</w:t>
      </w:r>
    </w:p>
    <w:p>
      <w:r>
        <w:rPr>
          <w:b/>
        </w:rPr>
        <w:t xml:space="preserve">Quelle: </w:t>
      </w:r>
      <w:r>
        <w:t>https://mcp.opencaselaw.ch/entscheid/ge_gerichte_A_2465_2021</w:t>
      </w:r>
    </w:p>
    <w:p>
      <w:r>
        <w:t>FR: GE_GERICHTE A/2465/2021 du 19 juin 2019</w:t>
      </w:r>
    </w:p>
    <w:p>
      <w:r>
        <w:t>IT: GE_GERICHTE A/2465/2021 del 19 giugno 2019</w:t>
      </w:r>
    </w:p>
    <w:p>
      <w:pPr>
        <w:pStyle w:val="Heading2"/>
      </w:pPr>
      <w:r>
        <w:t>Regeste</w:t>
      </w:r>
    </w:p>
    <w:p>
      <w:r>
        <w:t>Paiement à l'Office; libération du poursuivi; consignation; séquestre | lp.12.al2; lp.9</w:t>
      </w:r>
    </w:p>
    <w:p>
      <w:pPr>
        <w:pStyle w:val="Heading2"/>
      </w:pPr>
      <w:r>
        <w:t>Erwägungen</w:t>
      </w:r>
    </w:p>
    <w:p>
      <w:r>
        <w:rPr>
          <w:b/>
        </w:rPr>
        <w:t>E. 3</w:t>
      </w:r>
    </w:p>
    <w:p>
      <w:r>
        <w:t>La procédure de plainte est gratuite (art. 20a al. 2 ch. 5 LP; art. 61 al. 2 lit. a OELP) et il n'est pas alloué de dépens (art. 62 al. 2 OELP). * * * * * PAR CES MOTIFS, La Chambre de surveillance : A la forme : Déclare recevable la plainte formée le 20 juillet 2021 par A______ contre la décision de l'Office cantonal des poursuites du 15 juillet 2021 dans la poursuite n° 3______. Au fond : La rejette. Siégeant : Madame Verena PEDRAZZINI RIZZI, présidente; Madame Natalie OPPATJA et Monsieur Denis KELLER,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