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A/2463/2017 vom 25. Januar 2018</w:t>
      </w:r>
    </w:p>
    <w:p>
      <w:r>
        <w:t>GE Cour de justice, 2018-01-25, FR</w:t>
      </w:r>
    </w:p>
    <w:p>
      <w:r>
        <w:rPr>
          <w:b/>
        </w:rPr>
        <w:t xml:space="preserve">Quelle: </w:t>
      </w:r>
      <w:r>
        <w:t>https://mcp.opencaselaw.ch/entscheid/ge_gerichte_A_2463_2017</w:t>
      </w:r>
    </w:p>
    <w:p>
      <w:r>
        <w:t>FR: GE_GERICHTE A/2463/2017 du 25 janvier 2018</w:t>
      </w:r>
    </w:p>
    <w:p>
      <w:r>
        <w:t>IT: GE_GERICHTE A/2463/2017 del 25 gennaio 2018</w:t>
      </w:r>
    </w:p>
    <w:p>
      <w:pPr>
        <w:pStyle w:val="Heading2"/>
      </w:pPr>
      <w:r>
        <w:t>Regeste</w:t>
      </w:r>
    </w:p>
    <w:p>
      <w:r>
        <w:t>LP.92.al2; LP.95</w:t>
      </w:r>
    </w:p>
    <w:p>
      <w:pPr>
        <w:pStyle w:val="Heading2"/>
      </w:pPr>
      <w:r>
        <w:t>Erwägungen</w:t>
      </w:r>
    </w:p>
    <w:p>
      <w:r>
        <w:rPr>
          <w:b/>
        </w:rPr>
        <w:t>E. 9</w:t>
      </w:r>
    </w:p>
    <w:p>
      <w:r>
        <w:t>al. 1 et 2 LaLP); Que de plus, c’est dans le délai légal de 10 jours qu’il critique dans sa présente plainte expédiée le 6 juin 2017, le procès-verbal de saisie valant acte de défaut de biens du 29 mai 2017, sous l’angle de la saisissabilité alléguée d’un contrat de bail dont le débiteur serait le titulaire; Que la présente plainte est dès lors recevable à la forme sous l’angle des deux griefs soulevés par le créancier poursuivant; Considérant d’une part qu'aux termes des art. 69 al. 1 et 71 LP, dès réception de la réquisition de poursuite, c'est-à-dire « aussi vite que possible », l’Office rédige le commandement de payer correspondant et le notifie au débiteur; Qu'en l'espèce, l’Office a, sans aucune justification dans le cadre de ses observations au sujet de la présente plainte, laissé passer huit mois entre sa réception de la réquisition de poursuite, le 8 octobre 2015, et la notification du commandement de payer correspondant, poursuite n° 15 xxxx02 G, au débiteur poursuivi, le 22 juin 2016; Qu’il a encore laissé passer 11 mois entre cette notification et le transfert au créancier plaignant, le 15 mai 2017, de cet acte de poursuite de non frappé d’opposition; Que cette situation est constitutive d’un retard totalement injustifié et inadmissible de l’Office, lequel doit être constaté au regard de l’obligation de diligence de l’Office dans le traitement des actes de poursuite qui lui parviennent; Qu’il est rappelé à cet égard que la loi ne laisse aucune place à une surcharge de travail ou à une désorganisation dudit Office, même réelle, pour justifier une telle violation du principe de célérité précité, des problèmes informatiques ne constituant en aucun cas des faits de nature à justifier le retard apporté par l'Office à l'exécution des mesures qui lui incombent légalement (ATF 107 III 3 ; SJ 1993 p. 291); Que la présente décision sera transmise au Préposé de l’Office afin qu’il prenne les mesures nécessaires; Que, cela étant, la réquisition de poursuite du créancier plaignant ayant aujourd’hui été suivie d’effet, sa présente plainte est devenue sans objet sous cet angle; Considérant par ailleurs qu’aux termes de l'art. 95 al. 1 LP, la saisie porte au premier chef sur les biens meubles, y compris les créances et les droits relativement saisissables (art. 93 LP); les objets de valeur courante doivent être saisis les premiers, ceux dont le débiteur peut se passer plus aisément, de préférence à ceux dont il pourrait difficilement se priver (arrêt du Tribunal fédéral 7B.244/2005 du 11 janvier 2006); Qu’en outre, selon l'art. 92 al. 2 LP, ne sont pas saisissables les objets pour lesquels il y a lieu d'admettre d'emblée que le produit de leur réalisation excéderait de si peu le montant des frais que leur saisie ne se justifie pas. Déterminer si le produit de la réalisation ne dépasse que dans une moindre mesure le montant des frais est une question d'appréciation (arrêt 5A_5/2013 du 18 février 2013 consid. 3.1; arrêt 5A_330/2011 du 22 septembre 2011 consid. 3.1 et les références; Pierre-Robert Gilliéron, op. cit., n. 209 ad art. 92 LP ; arrêt du Tribunal fédéral 5A_783/2015 du 15 janvier 2016); Qu’en l’espèce, il ressort des faits de la cause : -                 que le débiteur poursuivi n’a pas conclu le bail principal en question uniquement pour rendre service au gérant de la société C______ SA, comme il l’allègue, puisqu’il est le titulaire de ce bail depuis 2009 déjà et que la sous-location en question à cette société paraît récente;![endif]&gt;![if&gt; -                 que, de son côté, l’Office s’est manifestement entièrement fié aux déclarations du débiteur, sans les vérifier;![endif]&gt;![if&gt; -                 qu’il n’a, en particulier, pas du tout investigué sur la date de la conclusion de l’avenant à ce bail permettant cette sous-location, alors qu’il disposait de la première page dudit avenant que le débiteur lui avait remise;![endif]&gt;![if&gt; -                 qu’il n’a pas non plus demandé au débiteur la copie de son contrat de bail principal, lui permettant de déterminer la cause de la conclusion de ce bail commercial;![endif]&gt;![if&gt; -                 que l’Office n’a en particulier pas cherché à savoir si le débiteur, au moment du dépôt de la réquisition de poursuite n° 15 xxxx02 G, exploitait lui-même le dancing C______, comme l’allègue le créancier plaignant;![endif]&gt;![if&gt; -                 que l’Office n’a pas non plus investigué sur une éventuelle redevance versée par C______ SA au débiteur poursuivi pour l’exploitation du dancing en cause;![endif]&gt;![if&gt; -                 qu’enfin, l’Office ne mentionne aucune estimation, même approximative, du montant des frais de réalisation (transfert) du contrat de bail commercial en question, montant dont il tire la conclusion que ces frais ne seraient pas couverts par ledit transfert;![endif]&gt;![if&gt; Qu’il ressort de l’ensemble de ce qui précède que l’instruction de l’Office est lacunaire et que le dossier doit lui être retourné afin qu’il investigue plus avant sur le bien-fondé de la saisie éventuelle du contrat de bail commercial principal dont le débiteur est titulaire, aux fins de le réaliser par un transfert à un tiers, cela au sens des considérants ci-dessus de la présente décision; Qu’en application de l’art. 62 al. 2 OELP, il n’est alloué aucun frais ni dépens dans la procédure de plainte au sens de l'art. 17 LP. PAR CES MOTIFS, La Chambre de surveillance : A la forme : Déclare recevable la plainte formée le 6 juin 2017 par A______ dans le cadre de la poursuite n° 15 xxxx02 G dirigée contre B______. Au fond : Constate que l’Office des poursuites a fait preuve d’un retard totalement injustifié et inadmissible dans le traitement de la réquisition correspondante de A______ ; Transmet la présente décision en copie au Préposé de l’Office des poursuites, dans le sens des considérants. Constate que la présente plainte est devenue sans objet, sous l’angle du retard injustifié de l’Office. Renvoie la cause à l’Office des poursuites, afin qu’il procède à l’instruction complémentaire requise par la Chambre de surveillance au sens des considérants de la présente décision en vue de la correction, le cas échéant, du procès-verbal de saisie valant acte de défaut de biens, établi le 29 mai 2017 à l’encontre de B______, avec la saisie du contrat de bail commercial principal dont le précité est le titulaire ainsi que d’une redevance éventuelle tirée par ce dernier de l’exploitation du dancing C______. Siégeant : Madame Valérie LAEMMEL-JUILLARD, présidente; Messieurs Georges ZUFFEREY et Denis KELLER, juges assesseurs; Madame Sylvie SCHNEWLIN, greffière. La présidente : Valérie LAEMMEL-JUILLARD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