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A/2460/2018 vom 17. Januar 2019</w:t>
      </w:r>
    </w:p>
    <w:p>
      <w:r>
        <w:t>GE Cour de justice, 2019-01-17, FR</w:t>
      </w:r>
    </w:p>
    <w:p>
      <w:r>
        <w:rPr>
          <w:b/>
        </w:rPr>
        <w:t xml:space="preserve">Quelle: </w:t>
      </w:r>
      <w:r>
        <w:t>https://mcp.opencaselaw.ch/entscheid/ge_gerichte_A_2460_2018</w:t>
      </w:r>
    </w:p>
    <w:p>
      <w:r>
        <w:t>FR: GE_GERICHTE A/2460/2018 du 17 janvier 2019</w:t>
      </w:r>
    </w:p>
    <w:p>
      <w:r>
        <w:t>IT: GE_GERICHTE A/2460/2018 del 17 gennaio 2019</w:t>
      </w:r>
    </w:p>
    <w:p>
      <w:pPr>
        <w:pStyle w:val="Heading2"/>
      </w:pPr>
      <w:r>
        <w:t>Regeste</w:t>
      </w:r>
    </w:p>
    <w:p>
      <w:r>
        <w:t>LP.91</w:t>
      </w:r>
    </w:p>
    <w:p>
      <w:pPr>
        <w:pStyle w:val="Heading2"/>
      </w:pPr>
      <w:r>
        <w:t>Erwägungen</w:t>
      </w:r>
    </w:p>
    <w:p>
      <w:r>
        <w:rPr>
          <w:b/>
        </w:rPr>
        <w:t>E. 19</w:t>
      </w:r>
    </w:p>
    <w:p>
      <w:r>
        <w:t>avril 2018 ainsi que du certificat médical qu'il a produit, qu'il se trouvait alors en incapacité de travail jusqu'au 27 avril 2018. Sa situation après cette date, et en particulier sa capacité de travail et par conséquent ses revenus, ne pouvaient en revanche être déduits de cette audition et des pièces produites. Ainsi, face à une situation évolutive, l'Office ne pouvait se reposer uniquement, dans l'exécution de la saisie, sur les renseignements obtenus deux mois et demi plus tôt dans le cadre de l'exécution d'une autre saisie. Il lui incombait au contraire, à tout le moins, d'interpeller le débiteur et d'obtenir de sa part des pièces lui permettant d'actualiser sa situation au moment de l'exécution de la nouvelle saisie. Il convient également de relever que l'Office s'est fondé pour établir le revenu mensuel déterminant du débiteur sur le décompte des indemnités perçues par celui-ci de la SUVA pour la période du 1 er au 27 mars 2018, omettant ainsi de prendre en considération les indemnités journalières des 28, 29, 30 et 31 mars 2018, avec pour conséquence vraisemblable une sous-estimation dudit revenu. Enfin, le total des charges énumérées dans le procès-verbal de saisie atteint 3'121 fr. 55, ce qui, compte tenu d'une base d'entretien de 1'200 fr., porte à 4'321 fr. 55 son minimum vital. Ce montant étant inférieur au revenu mensuel net admis par l'Office, une quotité saisissable paraissait subsister. 3. La procédure de plainte est gratuite (art. 20a al. 2 ch. 5 LP et art. 61 al. 2 let. a OELP) et il ne peut être alloué aucuns dépens dans cette procédure (art. 62 al. 2 OELP). * * * * * PAR CES MOTIFS, La Chambre de surveillance : A la forme : Déclare recevable la plainte formée le 16 juillet 2018 par A______ contre le procès-verbal de saisie valant acte de défaut de biens délivré le 2 juillet 2018 par l'Office des poursuites dans la poursuite n° 1______. Au fond : Annule ledit procès-verbal de saisie. Invite l'Office des poursuites à établir un nouveau procès-verbal de saisie après complément d'investigations. Siégeant : Monsieur Patrick CHENAUX, président; Messieurs Georges ZUFFEREY et Claude MARCET, juges assesseurs; Madame Sylvie SCHNEWLIN, greffière. Le président : Patrick CHENAUX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