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A/245/2005 vom 14. April 2005</w:t>
      </w:r>
    </w:p>
    <w:p>
      <w:r>
        <w:t>GE Cour de justice, 2005-04-14, FR</w:t>
      </w:r>
    </w:p>
    <w:p>
      <w:r>
        <w:rPr>
          <w:b/>
        </w:rPr>
        <w:t xml:space="preserve">Quelle: </w:t>
      </w:r>
      <w:r>
        <w:t>https://mcp.opencaselaw.ch/entscheid/ge_gerichte_A_245_2005</w:t>
      </w:r>
    </w:p>
    <w:p>
      <w:r>
        <w:t>FR: GE_GERICHTE A/245/2005 du 14 avril 2005</w:t>
      </w:r>
    </w:p>
    <w:p>
      <w:r>
        <w:t>IT: GE_GERICHTE A/245/2005 del 14 aprile 2005</w:t>
      </w:r>
    </w:p>
    <w:p>
      <w:pPr>
        <w:pStyle w:val="Heading2"/>
      </w:pPr>
      <w:r>
        <w:t>Volltext</w:t>
      </w:r>
    </w:p>
    <w:p>
      <w:r>
        <w:t>Genève Cour de justice (Cour de droit public) Chambre des assurances sociales 14.04.2005 A/245/2005</w:t>
      </w:r>
    </w:p>
    <w:p>
      <w:r>
        <w:t>A/245/2005 ATAS/307/2005 du 14.04.2005 ( LAA ) , IRRECEVABLE RÉPUBLIQUE ET CANTON DE GENÈVE POUVOIR JUDICIAIRE A/245/2005 ATAS/307/2005 ARRET DU TRIBUNAL CANTONAL DES ASSURANCES SOCIALES 3 ème chambre du 14 avril 2005 En la cause Monsieur C__________, mais comparant par Me Pierre RUMO, en l’Etude duquel il élit domicile recourant contre SUVA, CAISSE NATIONALE SUISSE D’ASSURANCE EN CAS D’ACCIDENT , Fluhmattstrasse 1, 6002 LUCERNE intimée Attendu en fait que le 5 août 2004, la Caisse nationale suisse d’assurance en cas d’accidents (Schweizerische Unfallversicherungsanstalt ; ci-après : la SUVA) a rendu une décision à l’encontre de Monsieur C__________ lui refusant l’octroi de prestations ; Que suite à l’opposition formée par l’assuré, la SUVA a rendu une décision sur opposition en date du 7 octobre 2004 confirmant sa première décision ; Que le décision sur opposition a été notifiée à l’assuré en date du 9 octobre 2004, ainsi qu’en atteste la recherche effectuée par la poste en date du 10 février 2005 ; Que par courrier du 28 janvier 2005, l’assuré a interjeté recours auprès du Tribunal cantonal des assurances sociales ; Qu’invité à faire valoir un éventuel motif de restitution de délai, le recourant n’a pas répondu ; Qu’un nouveau délai au 31 mars 2005 lui a été imparti par courrier du 15 mars 2005 ; Que par courrier du 31 mars 2005, le recourant a demandé une prolongation de délai au 8 avril 2005, ce qui lui a été accordé ; Que par courrier du 8 avril 2005, le recourant a demandé une nouvelle prolongation de délai au 13 avril 2005, expliquant qu’en raison d’une panne informatique, il n’avait pu terminer la rédaction des conclusions relatives à la question de la recevabilité de son recours ; Considérant en droit que l’art. 60 de la loi fédérale du 6 octobre 2000 sur la partie générale du droit des assurances sociales (LPGA) prévoit un délai de recours de trente jours dès la notification de la décision attaquée ; Que l’art. 106 LAA prévoit cependant qu’en dérogation à l’art. 60 LPGA, le délai de recours est de trois mois pour les décisions sur opposition portant sur les prestations d’assurance ; Que selon l’article 60 al. 2 LPGA, les articles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 Que les délais en jours ou en mois fixés par la loi ou par l’autorité ne courent pas du 18 décembre au 1 er janvier inclusivement (art. 38 al. 4c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Qu’en l’espèce, la décision dont est recours, intervenue le 7 octobre 2004, a été notifiée à l’assuré en date du 9 octobre 2004, ce qui n’est pas contesté ; Que le délai de recours a donc commencé à courir le 10 octobre 2004 pour venir à échéance, compte tenu des féries, le 25 janvier 2005 ; Que le recours du 28 janvier 2005 est donc intervenu tardivement ; Qu’en l’espèce aucun motif de restitution de délai n’a été invoqué, malgré le fait que plusieurs délais aient été impartis pour ce faire au recourant ; Qu’en tout état de cause, aucune demande de restitution de délai n’a jamais été déposée ; Qu’il y a dès lors lieu de déclarer le recours irrecevable. PAR CES MOTIFS, LE TRIBUNAL CANTONAL DES ASSURANCES SOCIALES : Statuant (conformément à la disposition transitoire de l’art. 162 LOJ) Déclare le recours interjeté par Monsieur C__________ irrecevable pour cause de tardiveté ; Dit que les parties peuvent former recours contre le présent arrêt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108OJ). La greffière :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