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A/2458/2020 vom 2. Mai 2022</w:t>
      </w:r>
    </w:p>
    <w:p>
      <w:r>
        <w:t>GE Cour de justice, 2022-05-02, FR</w:t>
      </w:r>
    </w:p>
    <w:p>
      <w:r>
        <w:rPr>
          <w:b/>
        </w:rPr>
        <w:t xml:space="preserve">Quelle: </w:t>
      </w:r>
      <w:r>
        <w:t>https://mcp.opencaselaw.ch/entscheid/ge_gerichte_A_2458_2020</w:t>
      </w:r>
    </w:p>
    <w:p>
      <w:r>
        <w:t>FR: GE_GERICHTE A/2458/2020 du 2 mai 2022</w:t>
      </w:r>
    </w:p>
    <w:p>
      <w:r>
        <w:t>IT: GE_GERICHTE A/2458/2020 del 2 maggio 2022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Peut-on attendre de la poursuite du traitement médical, concernant les diagnostics en rapport de causalité avec l'accident, une notable amélioration de l'état de santé de la personne expertisée ?![endif]&gt;![if&gt;</w:t>
      </w:r>
    </w:p>
    <w:p>
      <w:r>
        <w:rPr>
          <w:b/>
        </w:rPr>
        <w:t>E. 13</w:t>
      </w:r>
    </w:p>
    <w:p>
      <w:r>
        <w:t>Si non, à partir de quel moment ne peut-on plus attendre de la continuation du traitement médical une notable amélioration de l'état de santé de la personne expertisée (état final atteint) ?![endif]&gt;![if&gt;</w:t>
      </w:r>
    </w:p>
    <w:p>
      <w:r>
        <w:rPr>
          <w:b/>
        </w:rPr>
        <w:t>E. 14</w:t>
      </w:r>
    </w:p>
    <w:p>
      <w:r>
        <w:t>La personne expertisée présente-t-elle, le cas échéant, une atteinte à l'intégrité définitive, en lien avec les atteintes en rapport de causalité au moins probable (probabilité de plus de 50 %) avec l'accident ?![endif]&gt;![if&gt; Si oui, quel est le taux applicable selon les tables de la SUVA ? Si une aggravation de l'intégrité physique est prévisible, veuillez en tenir compte dans l'évaluation de l'atteinte à l'intégrité et l'expliquer en détaillant le pourcentage dû à cette aggravation, étant précisé que seules les atteintes à la santé en lien probable (probabilité de plus de 50 %) avec l'accident doivent être incluses dans le calcul du taux de l'indemnité.</w:t>
      </w:r>
    </w:p>
    <w:p>
      <w:r>
        <w:rPr>
          <w:b/>
        </w:rPr>
        <w:t>E. 15</w:t>
      </w:r>
    </w:p>
    <w:p>
      <w:r>
        <w:t>Quel est le pronostic ? ![endif]&gt;![if&gt; IV.             Invite l’expert à déposer, dans un délai de trois mois , son rapport en trois exemplaires auprès de la chambre de céans. ![endif]&gt;![if&gt; V.                Réserve le fond.![endif]&gt;![if&gt; La greffière Marguerite MFEGUE AYMON La présidente suppléante Maya CRAMER Une copie conforme du présent arrêt est notifiée aux parties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