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A/2458/2009 vom 28. September 2009</w:t>
      </w:r>
    </w:p>
    <w:p>
      <w:r>
        <w:t>GE Cour de justice, 2009-09-28, FR</w:t>
      </w:r>
    </w:p>
    <w:p>
      <w:r>
        <w:rPr>
          <w:b/>
        </w:rPr>
        <w:t xml:space="preserve">Quelle: </w:t>
      </w:r>
      <w:r>
        <w:t>https://mcp.opencaselaw.ch/entscheid/ge_gerichte_A_2458_2009</w:t>
      </w:r>
    </w:p>
    <w:p>
      <w:r>
        <w:t>FR: GE_GERICHTE A/2458/2009 du 28 septembre 2009</w:t>
      </w:r>
    </w:p>
    <w:p>
      <w:r>
        <w:t>IT: GE_GERICHTE A/2458/2009 del 28 settembre 2009</w:t>
      </w:r>
    </w:p>
    <w:p>
      <w:pPr>
        <w:pStyle w:val="Heading2"/>
      </w:pPr>
      <w:r>
        <w:t>Volltext</w:t>
      </w:r>
    </w:p>
    <w:p>
      <w:r>
        <w:t>Genève Cour de justice (Cour de droit public) Chambre des assurances sociales 28.09.2009 A/2458/2009</w:t>
      </w:r>
    </w:p>
    <w:p>
      <w:r>
        <w:t>A/2458/2009 ATAS/1226/2009 du 28.09.2009 ( AI ) , PARTIELMNT ADMIS RÉPUBLIQUE ET CANTON DE GENÈVE POUVOIR JUDICIAIRE A/2458/2009 ATAS/1226/2009 ARRET DU TRIBUNAL CANTONAL DES ASSURANCES SOCIALES Chambre 6 du 28 septembre 2009 En la cause Monsieur G__________, domicilié à Genève, représenté par ASSUAS Association suisse des assurés recourant contre OFFICE CANTONAL DE L'ASSURANCE-INVALIDITE, sis rue de Lyon 97, Genève intimé Vu en fait la décision de l'Office cantonal de l'assurance-invalidité (ci-après : l'OCAI) du 9 juin 2009 adressée à M. G__________; Vu le recours de celui-ci, représenté par l'ASSUAS, auprès du Tribunal cantonal des assurances sociales le 10 juillet 2009 à l'encontre de la décision précitée, concluant à son annulation partielle et à l'octroi d'une rente entière d'invalidité dès le 1 er avril 2007; Vu l'avis du Dr L_________ du SMR du 1 er septembre 2009 concluant à la mise en œuvre d'une nouvelle expertise psychiatrique, l'avis de la psychiatre du SMR du 31 août 2007 ayant été contesté par le psychiatre traitant le 30 juin 2009; Vu la réponse de l'OCAI du 9 septembre 2009 concluant à l'admission du recours et au renvoi de la cause pour complément d'instruction, par le biais d'une nouvelle expertise psychiatrique, et nouvelle décision; Vu la détermination du recourant du 18 septembre 2009 précisant être d'accord de se soumettre à une nouvelle expertise mais demandant à ce que l'expert soit désigné par le Tribunal de céans en raison du manque d'objectivité de la première expertise SMR; Attendu en droit qu'interjeté en temps utile devant la juridiction compétente, le recours est recevable (art. 60 LPGA);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Qu'en l'espèce, l'intimé n'a pas formellement reconsidéré sa décision mais qu'il conclut à l'admission du recours, avec renvoi pour complément d'instruction; Qu'il convient de donner partiellement suite à cette conclusion, dès lors que l'avis médical du Dr L_________ met en évidence les critiques du psychiatre-traitant à l'encontre de l'avis de la psychiatre du SMR, avis sur lequel l'intimé avait fondé la décision litigieuse; Que pour répondre à l'objection du recourant, il incombera à l'intimé d'ordonner une expertise psychiatrique auprès d'un psychiatre indépendant du SMR; Qu'en conséquence, le recours sera partiellement admis, la décision litigieuse annulée et la cause renvoyée à l'intimé pour instruction complémentaire, et nouvelle décision, dans le sens des considérants; Qu'une indemnité de 1'500 fr. sera allouée au recourant, à charge de l'intimé. PAR CES MOTIFS, LE TRIBUNAL CANTONAL DES ASSURANCES SOCIALES : Statuant A la forme : Déclare le recours recevable; Au fond : L'admet partiellement; Annule la décision de l'OCAI du 9 juin 2009; Renvoie la cause à l'OCAI pour instruction complémentaire dans le sens des considérants et nouvelle décision; Condamne l'intimé à verser au recourant une indemnité de 1'500 fr.;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