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A/2456/2018 vom 31. Oktober 2017</w:t>
      </w:r>
    </w:p>
    <w:p>
      <w:r>
        <w:t>GE Cour de justice, 2017-10-31, FR</w:t>
      </w:r>
    </w:p>
    <w:p>
      <w:r>
        <w:rPr>
          <w:b/>
        </w:rPr>
        <w:t xml:space="preserve">Quelle: </w:t>
      </w:r>
      <w:r>
        <w:t>https://mcp.opencaselaw.ch/entscheid/ge_gerichte_A_2456_2018</w:t>
      </w:r>
    </w:p>
    <w:p>
      <w:r>
        <w:t>FR: GE_GERICHTE A/2456/2018 du 31 octobre 2017</w:t>
      </w:r>
    </w:p>
    <w:p>
      <w:r>
        <w:t>IT: GE_GERICHTE A/2456/2018 del 31 ottobre 2017</w:t>
      </w:r>
    </w:p>
    <w:p>
      <w:pPr>
        <w:pStyle w:val="Heading2"/>
      </w:pPr>
      <w:r>
        <w:t>Erwägungen</w:t>
      </w:r>
    </w:p>
    <w:p>
      <w:r>
        <w:rPr>
          <w:b/>
        </w:rPr>
        <w:t>E. 4</w:t>
      </w:r>
    </w:p>
    <w:p>
      <w:r>
        <w:t>ème Chambre En la cause Monsieur A______, domicilié c/o B______, à GENÈVE recourant contre SERVICE DES PRESTATIONS COMPLÉMENTAIRES, sis route de Chêne 54, GENÈVE intimé EN FAIT 1.        Monsieur A______ (ci-après l’intéressé ou le recourant), né le ______ 1953, est au bénéfice d’une rente d’invalidité à partir du 1 er mars 2016. ![endif]&gt;![if&gt; 2.        Il a demandé des prestations complémentaires le 28 août 2017. ![endif]&gt;![if&gt; 3.        Par décision du 31 octobre 2017, le service des prestations complémentaires (ci-après le SPC ou l’intimé) a refusé d’entrer en matière sur sa demande au motif que d’après les renseignements en sa possession, les formalités d’obtention d’une autorisation de séjour dans le canton de Genève étaient en cours auprès de l’office cantonal de la population. ![endif]&gt;![if&gt; 4.        Le 30 novembre 2017, l’intéressé a formé opposition à la décision précitée, faisant valoir que l’exigence d’être au bénéfice d’un titre de séjour ne s’appuyait sur aucune base légale ni réglementaire, référence faite aux directives ayant trait aux prestations complémentaires à l’art. 5 LPC. En conséquence, la décision du 31 octobre 2017 n’était pas fondée au regard de la loi et de sa situation personnelle.![endif]&gt;![if&gt; 5.        Par décision sur opposition du 13 juin 2018, le SPC a rejeté l’opposition. Une des conditions pour bénéficier à Genève des prestations complémentaires tant fédérales que cantonales était d’avoir son domicile et sa résidence habituelle en Suisse, respectivement dans le canton de Genève. Seule la présence effective et conforme au droit vaut résidence habituelle en Suisse. Les périodes au cours desquelles une personne a séjourné illégalement en Suisse ne sont pas prises en compte dans la détermination de la durée de séjour (arrêt du Tribunal fédéral 9C_423/2013 du 26 août 2014). En d’autres termes, le fait de ne pas être au bénéfice d’une autorisation de séjour valable constituait un empêchement à l’obtention de prestations complémentaires ( ATAS/770/2016 du 27 septembre 2016). En l’espèce, l’intéressé n’était pas au bénéfice d’une autorisation de séjour et ne pouvait donc pas prétendre à l’octroi de prestations complémentaires. La décision précisait qu’un recours dirigé contre elle n’aurait pas d’effet suspensif.![endif]&gt;![if&gt; 6.        L’intéressé a formé recours contre la décision précitée auprès de la chambre des assurances sociales de la Cour de justice le 17 juillet 2018. Il faisait valoir que le Tribunal fédéral s’était prononcé, en certaines circonstances, en faveur de l’octroi de prestations complémentaires alors même que le requérant étranger ne justifiait pas d’un titre de séjour au cours des dix années précédant sa demande. Le fait d’avoir cotisé aux assurances sociales au titre d’une activité lucrative exercée en Suisse, même sans autorisation idoine, revêtait une importance à cet égard (ATF 118 V 79 ; ATAS/750/2013 du 24 juillet 2013). Était également un élément déterminant le respect de l’art. 112 al. 2 Cst. en vertu duquel la législation sur l’AVS et l’AI doit prévoir des rentes couvrant les besoins vitaux de manière appropriée. Les prestations complémentaires visaient, de par leur nature, à couvrir des besoins vitaux et à restreindre le recours à l’assistance sociale. La notion même de besoins vitaux, telle que retenue par les législations sur les prestations complémentaires, plaçait cette notion à un niveau non négligeable, inscrivant les prestations complémentaires dans la perspective de la mise en œuvre des buts sociaux de la Confédération et des cantons, tel que les prévoyait, sur le plan fédérale, l’art. 41 Cst. En l’espèce, il ne disposait pas de ressources suffisantes lui permettant de couvrir ses besoins vitaux. Par ailleurs, il avait déposé, le 17 décembre 2013, une demande d’autorisation de séjour et de travail, qui demeurait pendante auprès de l’office cantonal de la population et des migrations, de sorte que son statut était en cours de régularisation, et à tout le moins, non irrégulier depuis plusieurs années. De plus, une convention de sécurité sociale existait entre la Suisse et les Philippines, état dont il était ressortissant. En ne retenant pas cette circonstance, il devrait pouvoir, à tout le moins subsidiairement, bénéficier de prestations complémentaires équivalant au minimum de la rente complète correspondant à la rente prévue à l’art. 5 al. 3 LPC. Enfin, il avait atteint l’âge de la retraite. De multiples circonstances abondaient dans le sens de l’octroi de prestations complémentaires en sa faveur. Le recourant concluait préalablement à la restitution de l’effet suspensif et principalement à l’annulation de la décision du SPC du 13 juin 2018 et à ce que ce dernier soit enjoint à entrer en matière sur la demande de prestations et qu’il les lui octroie. ![endif]&gt;![if&gt; 7.        Par réponse du 30 juillet 2018, le SPC a soutenu que si le recourant devait ne pas obtenir gain de cause, il était à craindre que la procédure en restitution des prestations versées à tort ne se révèle infructueuse, de sorte qu’il fallait considérer que son intérêt l’emportait sur celui de l’intéressé. Il concluait au rejet de la demande de restitution de l’effet suspensif. Sur le fond du litige, le SPC ne pouvait que confirmer sa position déjà exprimée dans sa décision à laquelle il renvoyait. Les arguments soulevés par le recourant n’étaient pas susceptibles de conclure à une appréciation différente du cas. Le SPC concluait en conséquence au rejet du recours.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LPA-GE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7.        En l’espèce, le SPC a, dans sa décision du 13 juin 2018, expressément retiré l’effet suspensif à un éventuel recours. S’agissant d’une décision refusant l’octroi de prestations, il ne lui était pas nécessaire de le préciser. En effet, une décision négative ne pouvait avoir un effet suspensif automatique, dès lors qu’un tel effet reviendrait précisément à accorder ce qui a été refusé. Les effets d’une telle décision n’étaient pas susceptibles d’être suspendus pendant une procédure de recours (arrêt du Tribunal fédéral 8_C 339/2009 ; ATAS/2/2017 du 9 janvier 2017). Aussi la demande visant à obtenir le rétablissement de l’effet suspensif est sans objet.![endif]&gt;![if&gt;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