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A/2452/2023 vom 16. Mai 2024</w:t>
      </w:r>
    </w:p>
    <w:p>
      <w:r>
        <w:t>GE Cour de justice, 2024-05-16, FR</w:t>
      </w:r>
    </w:p>
    <w:p>
      <w:r>
        <w:rPr>
          <w:b/>
        </w:rPr>
        <w:t xml:space="preserve">Quelle: </w:t>
      </w:r>
      <w:r>
        <w:t>https://mcp.opencaselaw.ch/entscheid/ge_gerichte_A_2452_2023</w:t>
      </w:r>
    </w:p>
    <w:p>
      <w:r>
        <w:t>FR: GE_GERICHTE A/2452/2023 du 16 mai 2024</w:t>
      </w:r>
    </w:p>
    <w:p>
      <w:r>
        <w:t>IT: GE_GERICHTE A/2452/2023 del 16 maggio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délai de recours est de trente jours (art. 60 al. 1 LPGA ; art. 43 LPCC ; art. 62 al. 1 let. a de la loi sur la procédure administrative du 12 septembre 1985 [LPA-GE - E 5 10] et art. 43 LPCC).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4</w:t>
      </w:r>
    </w:p>
    <w:p>
      <w:r>
        <w:t>Le litige porte sur le bien-fondé de la décision de l’intimé de rejeter la demande de remise de l’obligation de restituer la somme de CHF 31'317.-.</w:t>
      </w:r>
    </w:p>
    <w:p>
      <w:r>
        <w:rPr>
          <w:b/>
        </w:rPr>
        <w:t>E. 4.1</w:t>
      </w:r>
    </w:p>
    <w:p>
      <w:r>
        <w:t>S'agissant des prestations complémentaires fédérales, selon l’art. 25 al. 1 LPGA, les prestations indûment touchées doivent être restituées. La restitution ne peut être exigée lorsque l’intéressé était de bonne foi et qu’elle le mettrait dans une situation difficile. L’art. 4 de l’ordonnance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w:t>
      </w:r>
    </w:p>
    <w:p>
      <w:r>
        <w:rPr>
          <w:b/>
        </w:rPr>
        <w:t>E. 4.2</w:t>
      </w:r>
    </w:p>
    <w:p>
      <w:r>
        <w:t>Au niveau cantonal, l'art. 24 al. 1 1 ère phrase LPCC prévoit que les prestations indûment touchées doivent être restituées. La restitution ne peut être exigée lorsque l'intéressé était de bonne foi et qu'elle le mettrait dans une situation difficile.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4.3</w:t>
      </w:r>
    </w:p>
    <w:p>
      <w:r>
        <w:t>Savoir si la condition de la bonne foi, présumée en règle générale (art. 3 du Code civil suisse, du 10 décembre 1907 - CC - RS 210), est réalisée doit être examinée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les règles légales dans leurs moindres détails.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La condition de la bonne foi a notamment été niée dans le cas d’un bénéficiaire de prestations complémentaires qui avait passé sous silence l’augmentation du revenu de son épouse (arrêt du Tribunal fédéral P 17/03 du 3 février 2004 consid. 4.1) ou dans celui d’un assuré qui n’avait pas communiqué les revenus liés à sa nouvelle activité salariée (arrêt du Tribunal fédéral P 32/06 du 14 novembre 2006 consid. 4.3). En règle générale, les bénéficiaires peuvent se prévaloir de leur bonne foi lorsqu’ils se sont conformés à leur obligation de renseigner ou d’annoncer et à leurs autres devoirs légaux de collaboration (Ulrich MEYER-BLASER, Die Rückerstattung von Sozialversicherungsleistungen, ZBJV 1995 p. 481).</w:t>
      </w:r>
    </w:p>
    <w:p>
      <w:r>
        <w:rPr>
          <w:b/>
        </w:rPr>
        <w:t>E. 5</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le SPC fait valoir que la condition de la bonne foi n’est pas réalisée dans la mesure où le recourant a violé son obligation d’annoncer. C’est en vain que le recourant allègue qu’il ignorait ne pas avoir droit aux prestations qui lui ont été versées. A cet égard, la jurisprudence constante rappelée supra considère en effet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en l’occurrence. En effet, il est établi que le recourant n’a pas annoncé être propriétaire – que ce soit à 100% ou à 50% - d'un bien immobilier sis à l'étranger. Il a également omis d’indiquer à l’intimé l’existence d’un compte bancaire à l’étranger. Il a dès lors sans conteste failli à son obligation de renseigner initiale, puis régulièrement depuis lors. Reste à qualifier la gravité de cette faute. En effet, ainsi que cela a été rappelé supra, selon la jurisprudence, la bonne foi d'un assuré peut être reconnue lorsque l'acte ou l'omission fautif ne constitue qu'une violation légère de l'obligation d'annoncer ou de renseigner. En l’espèce, il convient donc d’examiner si la nécessité d’annoncer l’existence d’un bien immobilier à l'étranger devait ou non apparaître évidente au recourant. Celui-ci répond par la négative en arguant qu’il attendait que la succession de son ex-épouse soit réglée pour annoncer le bien au SPC. Force est cependant de constater que le recourant admet être à tout le moins propriétaire de la moitié du bien immobilier litigieux. Quant au compte bancaire, il ne conteste pas en être titulaire. Or, non seulement il n'a pas mentionné l'existence du bien lors de sa demande de prestations, mais, comme le relève l'intimé, il n'a pas non plus réagi aux courriers qui lui ont été adressés chaque année - qui contenaient un rappel de son obligation d'informer le SPC -, pas plus qu'aux décisions rendues régulièrement et qui reflétaient pourtant une situation financière inexacte. Enfin, il n'a pas non plus réagi en temps utile au courrier du département invitant les bénéficiaires de prestations à régulariser leur situation avant la fin de l'année 2016. Dans ces conditions, on ne saurait donc qualifier la faute commise par le recourant de légère. Il suit de tout ce qui précède que le recourant ne peut exciper, dans le cas d’espèce, de sa bonne foi. Partant, il est superfétatoire d’examiner si la condition de la charge trop lourde est réalisée. Eu égard à ce qui précède, le recours est rejeté.</w:t>
      </w:r>
    </w:p>
    <w:p>
      <w:r>
        <w:rPr>
          <w:b/>
        </w:rPr>
        <w:t>E. 7</w:t>
      </w:r>
    </w:p>
    <w:p>
      <w:r>
        <w:t>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