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A/2452/2020 vom 26. August 2021</w:t>
      </w:r>
    </w:p>
    <w:p>
      <w:r>
        <w:t>GE Cour de justice, 2021-08-26, FR</w:t>
      </w:r>
    </w:p>
    <w:p>
      <w:r>
        <w:rPr>
          <w:b/>
        </w:rPr>
        <w:t xml:space="preserve">Quelle: </w:t>
      </w:r>
      <w:r>
        <w:t>https://mcp.opencaselaw.ch/entscheid/ge_gerichte_A_2452_2020</w:t>
      </w:r>
    </w:p>
    <w:p>
      <w:r>
        <w:t>FR: GE_GERICHTE A/2452/2020 du 26 août 2021</w:t>
      </w:r>
    </w:p>
    <w:p>
      <w:r>
        <w:t>IT: GE_GERICHTE A/2452/2020 del 26 agosto 2021</w:t>
      </w:r>
    </w:p>
    <w:p>
      <w:pPr>
        <w:pStyle w:val="Heading2"/>
      </w:pPr>
      <w:r>
        <w:t>Erwägungen</w:t>
      </w:r>
    </w:p>
    <w:p>
      <w:r>
        <w:rPr>
          <w:b/>
        </w:rPr>
        <w:t>E. 5</w:t>
      </w:r>
    </w:p>
    <w:p>
      <w:r>
        <w:t>ème Chambre En la cause Monsieur A______, domicilié ______, à VIUZ EN SALLAZ, France recourant contre SUVA CAISSE NATIONALE SUISSE D'ASSURANCE EN CAS D'ACCIDENTS, Division juridique, sise Fluhmattstrasse 1, LUZERN intimée EN FAIT 1.        Monsieur A______ (ci-après : l’assuré ou le recourant), né en 1973, a été victime d’un accident professionnel en date du 30 septembre 2019. Alors qu’il travaillait sur un chantier, une grosse gaine de ventilation est tombée sur sa tête, protégée par un casque. L’assuré a consulté le jour même le docteur B______, généraliste, qui a posé le diagnostic de contusion cervicale et a délivré à l’assuré un certificat médical attestant d’une incapacité de travail totale dès le lendemain. 2.        La SUVA (ci-après : la SUVA ou l’intimée) a été informée du sinistre dans les jours qui ont suivi et a confirmé à l’assuré et à son employeur, par courrier du 22 octobre 2019, qu’elle allouait les prestations d’assurances légales pour les suites de l’accident du 30 septembre 2019, notamment les indemnités journalières. 3.        À la demande du Dr B______, deux IRM ont été effectuées à la clinique des Grangettes, respectivement en date du 23 octobre 2019 pour une IRM cervicale et en date du 5 novembre 2019 pour une IRM du lombo-sacré. L’IRM cervicale concluait à l’absence d’image de fracture tassement, à une soudure partielle de la synchondrose odontoïdienne, à l’étroitesse du neuroforamen droit C2-C3, à l’absence d’hernie discale et enfin à une étroitesse constitutionnelle du canal central. L’IRM du lombo-sacré concluait essentiellement à une discopathie L4-L5 avec fissuration annulaire en position médiane. 4.        À la demande de la SUVA, la doctoresse C______, médecin généraliste, a fait parvenir à cette dernière, en date du 20 décembre 2019, un rapport médical intermédiaire, posant un diagnostic de lombosciatique droite avec une amélioration des douleurs et de la raideur et un pronostic de poursuite de la rééducation. Elle relevait également une tendinite des épaules associée, bien améliorée par le repos, mais avec un risque important de récidive des douleurs à la reprise du travail. La durée prévisible du traitement était de plusieurs semaines avec une fréquence de consultation mensuelle et un traitement sous forme de paracétamol et de physiothérapie, deux fois par semaine. 5.        Le Dr B______ a transmis à la SUVA, en date du 31 décembre 2019, un rapport médical initial dans lequel il constatait, notamment, une contusion cervicale, un neuroforamen droit C2-C3 et une discopathie L4-L5. Il estimait la reprise du travail à 100% dès le 18 novembre 2019, tout en indiquant que le traitement était terminé depuis le 11 novembre 2019. 6.        Par courrier du 14 janvier 2020, l’employeur de l’assuré a informé la SUVA que ce dernier avait été licencié et a invité la SUVA à payer directement l’assuré, dès le 22 janvier 2020. 7.        Le médecin-conseil de la SUVA, le docteur D______, spécialiste FMH en chirurgie orthopédique, a rédigé un avis médical du 7 janvier 2020 dans lequel il constatait une discopathie étagée cervicale et lombaire présente avant l’accident, ne constatait pas d’atteinte traumatique fraîche objectivée sur l’imagerie, estimait la date du statu quo sine à six mois au maximum après l’accident et considérait qu’en ce qui concernait les épaules la causalité naturelle avec les événements déclarés était possible mais sans plus. 8.        Par courrier du 7 janvier 2020, la SUVA a informé l’assuré qu’après consultation de son médecin-conseil, il n’apparaissait pas qu’il existât un lien de causalité certain, ou du moins probable, entre l’accident du 30 septembre 2019 et les troubles aux épaules qui avaient été signalés par l’assuré. Dès lors, la SUVA informait l’assuré qu’elle ne pouvait pas allouer de prestations d’assurances pour ces troubles. Par courrier du même jour elle confirmait, par ailleurs, à l’assuré, qu’elle allouait les prestations d’assurances concernant les troubles de la santé au dos et au cou. 9.        Par décision du 5 mars 2020, la SUVA a annoncé à l’assuré la suppression des prestations d’assurance au 31 mars 2020, aussi bien en ce qui concernait les frais de traitement que le versement des indemnités journalières. Selon la SUVA, à compter du 1 er avril 2020, la prise en charge de l’incapacité de travail et celle du traitement médical relevait désormais de l’assurance-maladie. Ladite décision était justifiée par le fait que la SUVA considérait comme établi, au degré de la vraisemblance prépondérante, que l’assuré ne souffrait plus des séquelles de l’accident. Selon l’appréciation du médecin-conseil, les troubles qui subsistaient n’étaient plus dus à l’accident, mais seraient survenus, tôt ou tard, même sans l’accident, par suite de l’évolution ordinaire d’un état pathologique préexistant. Selon le médecin-conseil, l’état de santé, tel qu’il aurait été sans l’accident, pouvait être considéré comme atteint, à six mois de l’événement accidentel au plus tard. 10.    L’assuré a fait opposition à la décision en date du 14 mars 2020, au motif que son arrêt de travail se poursuivait jusqu’au 21 mars 2020 après quoi il devait encore consulter son médecin et faire une IRM. 11.    Par décision sur opposition du 23 juin 2020, la SUVA a écarté l’opposition de l’assuré et a confirmé la précédente décision du 5 mars 2020, avec la même motivation, renvoyant l’assuré à s’adresser à son assurance-maladie. 12.    Par écriture du 13 août 2020, postée le jour même, l’assuré a recouru contre la décision sur opposition du 23 juin 2020. Il alléguait que son retour au travail était toujours impossible à l’heure actuelle comme cela était mentionné dans un rapport médical du 28 avril 2020. Il a rappelé qu’il ne pouvait plus exercer son activité antérieure et qu’il souhaitait des mesures de réadaptation. Il a conclu à l’annulation de la décision rendue le 23 juin 2020 et à ce que la SUVA soit condamnée à lui payer les prestations au-delà du 31 mars 2020 et jusqu’à sa guérison. De surcroît, le recourant a demandé qu’une expertise soit ordonnée. À l’appui de son recours, l’assuré a produit, notamment, les pièces suivantes : -        une attestation de la Dresse C______, datée du 6 novembre 2020, selon laquelle l’état de santé de l’assuré serait amélioré par une reprise de son activité professionnelle à mi-temps, après la réalisation d’une infiltration épidurale pour une discopathie sur canal rétréci en L4-L5 ; -        un rapport d’IRM de la colonne cervicale de l’assuré, daté du 11 novembre 2020 et rédigé par la doctoresse E______, concluant notamment à l’absence de signes de compression médullaire ou de myélopathie ; -        un rapport médical daté du 20 novembre 2020, rédigé par le docteur F______, neurochirurgien, suite à la consultation ambulatoire de l’assuré en date du 11 novembre 2020. Le médecin diagnostiquait une cervicalgie post-traumatique avec paresthésies récentes dans le membre supérieur droit, non déficitaire, mentionnant l’accident de travail du 1 er octobre 2019 (recte : 30 septembre 2019). À titre de diagnostic secondaire, il était rappelé une fracture du cubitus gauche, ainsi que de la clavicule gauche dans les années 1990. L’IRM cervicale du 11 novembre 2020 faisait apparaître une discarthrose étagée, particulièrement des segments supérieurs, avec uncarthrose C2, C3 à droite et C3, C4 bilatérale, cyphose C2, C3, C4, absence de signaux inflammatoires aigus, canal large, absence de myélopathie. Dans le cadre de la prise en charge, le Dr F______ mentionnait qu’une IRM récente ne montrait pas de pathologie traumatique, mais une discopathie L4-L5 protusive, non conflictuelle, ainsi que des cervicalgies qui persistaient. Il ajoutait que l’IRM cervicale du 11 novembre 2020 montrait une pathologie dégénérative C2, C3, C4 particulièrement. Le traitement restait conservateur et il était conseillé à l’assuré de garder une activité physique, tout en mentionnant que son activité professionnelle n’était plus compatible avec la situation actuelle qui nécessitait des hyperextensions répétitives de la nuque. Il lui était donc conseillé de changer d’activité professionnelle. 13.    Par réponse du 17 septembre 2021, la SUVA a conclu au rejet du recours. Elle a rappelé, d’une part, que le raisonnement fondé sur l’adage « post hoc, ergo propter hoc » ne permettait pas d’établir un lien de causalité naturelle au degré de la vraisemblance prépondérante et, d’autre part, qu’aucun élément médical propre à remettre en cause les appréciations du médecin de la SUVA n’était allégué par le recourant, et que dans ces circonstances une expertise était superflue. Enfin, la présence d’une seule contusion revêtant la qualité de lésion traumatique démontrait que l’effet de celle-ci avait largement disparu après six mois et que si la guérison avait nécessité plus de temps, cela devait être mis sur le compte des seuls troubles dégénératifs. 14.    Par courrier du 14 octobre 2020, posté le jour même, l'assuré a répliqué, alléguant que la décision attaquée était fondée sur « des faits non médicaux » et qu'il n’avait pas fait l’objet d’une convocation pour une visite médicale approfondie. 15.    Par duplique du 28 octobre 2020, la SUVA a relevé que l’assuré n'alléguait aucun élément nouveau dans sa réplique et a maintenu ses conclusions visant au rejet du recours. 16.    Par courrier non daté, mais reçu par la chambre de céans le 7 décembre 2020, le recourant a fait valoir ses difficultés financières tout en mentionnant qu'il était disposé à travailler si on lui trouvait une activité adéquate. 17.    Sur ce,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3.        Le 1 er janvier 2021 est entrée en vigueur la modification du 21 juin 2019 de la LPGA. Toutefois, dans la mesure où le recours était, au 1 er janvier 2021, pendant devant la chambre de céans, il reste soumis à l'ancien droit (cf. art. 82 a LPGA ; RO 2020 5137 ; FF 2018 1597 ; erratum de la CdR de l’Ass. féd. du 19 mai 2021, publié le 18 juin 2021 in RO 2021 358). 4.        Le délai de recours est de trente jours (art. 56 LPGA; art. 62 al. 1 de la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 5.        Le litige porte sur le bien-fondé de la décision de l’intimée de cesser le paiement des prestations d’assurance-accidents, dès le 1 er avril 2020.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7.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(statu quo sine ) (RAMA 1994 n° U 206 p. 328 consid. 3b;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(ATF 126 V 360 consid. 5b; ATF 125 V 195 consid. 2; RAMA 2000 n° U 363 p. 46). Dans le cadre de lombalgies ou de lombosciatalgies sans constatation d’une aggravation radiologique, le statu quo est en principe retrouvé après 3 ou 4 mois, la symptomatologie étant alors à mettre sur le compte de l’âge (arrêt du Tribunal fédéral 8C_508/2008 du 22 octobre 2008 consid. 4.2). S’agissant de l’aggravation d’un état antérieur dégénératif au niveau de la colonne vertébrale, le statu quo sine est dans la règle atteint après 6 ou 9 mois, mais au plus tard après un an (arrêt du Tribunal fédéral 8C_508/2008 du 22 octobre 2008 consid.4.2). 8.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9.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d.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10.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 11.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13.    En l’espèce, le recourant conteste la date retenue par l’intimée pour fixer la fin de la causalité entre l’accident et les troubles de la santé. À cet égard, le recourant critique le fait que le médecin-conseil ne l’ait pas examiné. Toutefois, comme cela ressort de la jurisprudence mentionnée supra , une consultation n’est pas nécessaire si l’avis médical se fonde sur des appréciations qui ont été rédigées par des médecins ayant pu examiner l’assuré. C’est le cas en l’espèce, dès lors que l’avis du Dr D______ est fondé sur les IRM, ainsi que sur les appréciations des docteurs B______ et C______ qui ont personnellement examiné le recourant. Ce grief doit dès lors être écarté. On ne discerne pas de contradiction entre l’avis du médecin-conseil, le Dr D______, et le rapport médical du Dr B______. Ce dernier a écrit dans son rapport initial LAA du 31 décembre 2019 qu’il considérait le patient comme guéri, dès le 18 novembre 2019. La Dresse C______ a prolongé les certificats d’arrêt de travail de l’assuré pour raison de santé, jusqu’au 30 juin 2020, en indiquant sur le certificat « en rapport avec l’accident de travail du 30 septembre 2019 », mais sans fournir de détails sur la causalité entre les troubles de la santé de l’assuré et l’accident du 30 septembre 2019, notamment quant à l’existence d’éléments dégénératifs avant l’accident en question. Dans son attestation du 24 juillet 2020, la Dresse C______ confirme que son patient n’était pas suivi pour des lombalgies chroniques avant son accident du 30 septembre 2019. Cela n’est toutefois pas suffisant, au degré de la vraisemblance prépondérante, pour établir un lien de causalité entre les lombalgies dont se plaint le recourant et l’accident, étant rappelé que la gaine de climatisation a touché la tête de l’assuré, mais pas son dos et qu’aucune fracture tassement n’a été révélée par l’IRM du 23 octobre 2019, effectuée trois semaines après l’accident. Le rapport médical du 20 novembre 2020, établi par le Dr F______ à la demande de l’assuré et transmis à la Dresse C______, confirme qu’à la lecture de l’IRM de la colonne cervicale du 11 novembre 2020, l’imagerie ne montre pas de pathologie traumatique, mais une discopathie L4-L5. Le Dr F______ confirme également l’existence d’une pathologie qu’il qualifie de « dégénérative C2-C3-C4 » et recommande un traitement conservateur. Compte tenu de ce qui précède, la chambre de céans considère qu’il n’existe pas d’élément sérieux de contradiction entre l’avis médical du médecin-conseil de la SUVA et les avis des autres médecins qui pourrait conduire à ordonner une expertise judiciaire, étant rappelé que selon la jurisprudence, le médecin traitant, soit la Dresse C______, est généralement enclin, en cas de doute, à prendre parti pour son patient en raison de la relation de confiance qui l'unit à ce dernier (ATF 125 V 351 consid. 3b/cc). L’absence de doute sérieux quant aux appréciations du médecin-conseil de la SUVA conduit la chambre de céans à considérer la demande d’expertise judiciaire comme superflue et à l’écarter. En se fondant sur l’appréciation des éléments médicaux présents au dossier, notamment l’existence de troubles dégénératifs antérieurs à l’accident et le fait qu’aucune pathologie traumatique n’est visible sur les IRM du 11 novembre 2020, la chambre de céans considère qu’il est établi, au degré de la vraisemblance prépondérante, que les troubles de la santé en rapport de causalité avec l’accident du 30 septembre 2019 étaient terminés, à tout le moins à la date du 30 mars 2020. 14.    Au vu de ce qui précède, la chambre de céans ne peut que rejeter le recours. 15.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