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A/2443/2016 vom 28. Oktober 2016</w:t>
      </w:r>
    </w:p>
    <w:p>
      <w:r>
        <w:t>GE Cour de justice, 2016-10-28, FR</w:t>
      </w:r>
    </w:p>
    <w:p>
      <w:r>
        <w:rPr>
          <w:b/>
        </w:rPr>
        <w:t xml:space="preserve">Quelle: </w:t>
      </w:r>
      <w:r>
        <w:t>https://mcp.opencaselaw.ch/entscheid/ge_gerichte_A_2443_2016</w:t>
      </w:r>
    </w:p>
    <w:p>
      <w:r>
        <w:t>FR: GE_GERICHTE A/2443/2016 du 28 octobre 2016</w:t>
      </w:r>
    </w:p>
    <w:p>
      <w:r>
        <w:t>IT: GE_GERICHTE A/2443/2016 del 28 ottobre 2016</w:t>
      </w:r>
    </w:p>
    <w:p>
      <w:pPr>
        <w:pStyle w:val="Heading2"/>
      </w:pPr>
      <w:r>
        <w:t>Erwägungen</w:t>
      </w:r>
    </w:p>
    <w:p>
      <w:r>
        <w:rPr>
          <w:b/>
        </w:rPr>
        <w:t>E. 3</w:t>
      </w:r>
    </w:p>
    <w:p>
      <w:r>
        <w:t>ème Chambre En la cause Monsieur A______, domicilié à ONEX Madame A______, domiciliée à VICH demandeurs contre PAT – BVG FONDATION DE PRÉVOYANCE POUR LE PERSONNEL DES MÉDECINS ET VÉTÉRINAIRES, Postfach, ST-GALLEN FONDATION DE PRÉVOYANCE PROFESSIONNELLE DE LA BANQUE CANTONALE DE GENÈVE, p.a. BANQUE CANTONALE DE GENEVE, Quai de l’ìle 17, GENÈVE défenderesses EN FAIT 1.        Par jugement du 28 octobre 2016, la 3ème chambre du Tribunal de première instance a prononcé le divorce de Madame A______, née B______ le ______ 1960, et Monsieur A______, né le ______ 1958, lesquels s’étaient mariés en date du 28 octobre 1999. ![endif]&gt;![if&gt; 2.        Au chiffre 6 du dispositif du jugement précité, le Tribunal de première instance a ordonné le partage par moitié des avoirs de prévoyance professionnelle acquis par la seule demanderesse durant le mariage.![endif]&gt;![if&gt; 3.        Saisie d’un appel du demandeur, la Cour de justice a statué en date du 4 mars 2016, sur les questions de garde de l’enfant, des modalités du droit de visite, de la contribution d’entretien et la liquidation du régime matrimonial et confirmé le jugement entrepris pour le surplus. ![endif]&gt;![if&gt; 4.        Le jugement de divorce est devenu définitif le 4 décembre 2015 s’agissant des questions de la dissolution du mariage et du partage des avoirs de prévoyance, non contestées en appel, et a été transmis d'office à la chambre de céans pour exécution du partage. ![endif]&gt;![if&gt; 5.        La Cour de céans a demandé à la demanderesse de lui indiquer le(s) nom(s) de son (ses) institution(s) de prévoyance, puis aux dites institutions de lui communiquer les montants des avoirs LPP acquis par l’intéressée durant le mariage, soit entre le 28 octobre 1999 et le 4 décembre 2015. ![endif]&gt;![if&gt; 6.        Après consultation du rassemblement de ses comptes individuels, il s’est avéré que la demanderesse : ![endif]&gt;![if&gt; - qu’au moment du mariage et jusqu’au 1 er août 2001, elle a été affiliée à Allianz, société d’assurances sur la vie SA ; qu’au moment de son mariage, elle avait accumulé un montant de CHF 45'763.- (cf. courrier du 12 août 2016), ce qui représentait, au moment de l’entrée en force du divorce, compte tenu des intérêts accumulés durant le mariage, une somme de CHF 68'452.90 ; - que son avoir a ensuite été transféré à Winterthur-Columna, qui l’a transmis à la Fondation de libre passage du Crédit Suisse (cf. courrier d’AXA du 29 août 2016), qui l’a transféré à son tour à la Fondation de prévoyance pour le personnel des médecins et vétérinaires (PAT-BVG) ; - que cet avoir s’élevait, au moment de l’entrée en force du divorce, à CHF 89'261.80 (cf. courrier de la fondation du 15 août 2016).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des seuls avoirs de la demanderesse. Les dates pertinentes sont, d’une part, le 28 octobre 1999, date du mariage, d’autre part le 4 décembre 2015, date à laquelle le divorce est entré en force.![endif]&gt;![if&gt; 5.        Selon les documents produits, la prestation acquise pendant le mariage par la demanderesse atteint la somme de CHF 20'808.90 (89'261.80 - 68'452.90), les intérêts ayant déjà été calculés par les institutions de prévoyance défenderesses. Ainsi la demanderesse doit à son ex-époux le montant de CHF 10'404.45 (20'808.90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