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A/2442/2019 vom 13. August 2019</w:t>
      </w:r>
    </w:p>
    <w:p>
      <w:r>
        <w:t>GE Cour de justice, 2019-08-13, FR</w:t>
      </w:r>
    </w:p>
    <w:p>
      <w:r>
        <w:rPr>
          <w:b/>
        </w:rPr>
        <w:t xml:space="preserve">Quelle: </w:t>
      </w:r>
      <w:r>
        <w:t>https://mcp.opencaselaw.ch/entscheid/ge_gerichte_A_2442_2019</w:t>
      </w:r>
    </w:p>
    <w:p>
      <w:r>
        <w:t>FR: GE_GERICHTE A/2442/2019 du 13 août 2019</w:t>
      </w:r>
    </w:p>
    <w:p>
      <w:r>
        <w:t>IT: GE_GERICHTE A/2442/2019 del 13 agosto 2019</w:t>
      </w:r>
    </w:p>
    <w:p>
      <w:pPr>
        <w:pStyle w:val="Heading2"/>
      </w:pPr>
      <w:r>
        <w:t>Volltext</w:t>
      </w:r>
    </w:p>
    <w:p>
      <w:r>
        <w:t>Genève Cour de justice (Cour de droit public) Chambre des assurances sociales 13.08.2019 A/2442/2019</w:t>
      </w:r>
    </w:p>
    <w:p>
      <w:r>
        <w:t>A/2442/2019 ATAS/704/2019 du 13.08.2019 ( AI ) , ADMIS rÉpublique et canton de genÈve POUVOIR JUDICIAIRE A/2442/2019 ATAS/704/2019 COUR DE JUSTICE Chambre des assurances sociales Arrêt du 13 août 2019 1 ère Chambre En la cause Madame A_____, domiciliée au PETIT-LANCY, comparant avec élection de domicile en l'étude de Maître Stéphane CECCONI recourante contre OFFICE DE L'ASSURANCE-INVALIDITÉ DU CANTON DE GENÈVE, sis rue des Gares 12, GENÈVE intimé Attendu en fait que par décision du 27 mai 2019, l'office de l'assurance-invalidité du canton de Genève (ci-après l'OAI) a alloué à Madame A_____ (ci-après l'assurée), née le ______ 1958, une rente entière d'invalidité du 1 er mai 2015 au 31 mai 2018, et une demi-rente d'invalidité dès le 1 er juin 2018 ; Que l'assurée, représentée par Me Stéphane CECCONI, a interjeté recours le 27 juin 2019 contre ladite décision ; qu'elle conclut à l'octroi d'une rente entière d'invalidité dès le 1 er mai 2015 ; Que le 23 juillet 2019, son mandataire a produit un chargé de pièces complémentaire ; Que le 24 juillet 2019, l'OAI, se fondant sur l'avis du médecin du service médical régional AI daté du 17 juillet 2019, selon lequel les documents médicaux produits par l'assurée attestaient d'une aggravation de son état de santé en mai 2016, a proposé d'admettre le recours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Qu'interjeté dans les formes et délai prévus par la loi, le présent recours est recevable (art. 56 à 61 LPGA et 38 al. 3 LPGA) ; Que le 24 juillet 2019, l'OAI a conclu à l'admission du recours, en ce sens qu'une rente entière d'invalidité est accordée à l'assurée à compter du 1 er mai 2015 ; Que l'assurée obtient ainsi satisfaction ; Qu'il convient d'en prendre acte ; Qu'il se justifie dès lors d'admettre le recours et d'annuler la décision litigieuse ; Que, compte tenu de l'issue donnée au recours, il se justifie d'allouer une indemnité de procédure à l'assurée, représentée par un avocat (art. 61 let. g LPGA), à la charge de l'OAI ; que l'indemnité de procédure est fixée à CHF 800.- (art. 6 du règlement sur les frais, émoluments et indemnités en procédure administrative du 30 juillet 1986 - RFPA - E 5 10.03). PAR CES MOTIFS, LA CHAMBRE DES ASSURANCES SOCIALES : Statuant À la forme : 1.        Déclare le recours recevable. Au fond : 2.        L'admet et annule la décision du 27 mai 2019. 3.        Dit que l'assurée a droit à une rente entière d'invalidité à compter du 1 er mai 2015. 4.        Condamne l'OAI à verser à l'assurée CHF 800.- à titre de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