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A/2440/2019 vom 23. März 2020</w:t>
      </w:r>
    </w:p>
    <w:p>
      <w:r>
        <w:t>GE Cour de justice, 2020-03-23, FR</w:t>
      </w:r>
    </w:p>
    <w:p>
      <w:r>
        <w:rPr>
          <w:b/>
        </w:rPr>
        <w:t xml:space="preserve">Quelle: </w:t>
      </w:r>
      <w:r>
        <w:t>https://mcp.opencaselaw.ch/entscheid/ge_gerichte_A_2440_2019</w:t>
      </w:r>
    </w:p>
    <w:p>
      <w:r>
        <w:t>FR: GE_GERICHTE A/2440/2019 du 23 mars 2020</w:t>
      </w:r>
    </w:p>
    <w:p>
      <w:r>
        <w:t>IT: GE_GERICHTE A/2440/2019 del 23 marzo 2020</w:t>
      </w:r>
    </w:p>
    <w:p>
      <w:pPr>
        <w:pStyle w:val="Heading2"/>
      </w:pPr>
      <w:r>
        <w:t>Erwägungen</w:t>
      </w:r>
    </w:p>
    <w:p>
      <w:r>
        <w:rPr>
          <w:b/>
        </w:rPr>
        <w:t>E. 10</w:t>
      </w:r>
    </w:p>
    <w:p>
      <w:r>
        <w:t>ème Chambre En la cause Monsieur A______, domicilié à Sciez, France recourant contre Caisse interprofessionnelle AVS de la FÉdÉration des Entreprises Romandes FER CIAM 106.1, sise rue de Saint-Jean 98, GENÈVE intimée EN FAIT 1.        La société B______ Sàrl (ci-après : la société), inscrite au Registre du commerce du canton de Genève (ci-après : RC) le ______ 2012, a été affiliée en qualité d'employeur auprès de la Caisse interprofessionnelle AVS de la fédération des entreprises romandes FER CIAM 106.1 (ci-après : la caisse ou l'intimée). La société était active dans l'ingénierie dans le domaine mécanique, thermique, électrique, aéronautique et toute activité commerciale. 2.        Monsieur A______ (ci-après : l'intéressé ou le recourant), domicilié dans le canton de Genève jusqu'à fin 2016, a été inscrit au RC en tant qu'associé gérant, au bénéfice de la signature individuelle, dès la création de la société jusqu'au 27 janvier 2015. Monsieur C______ en a été l'associé avec signature individuelle dès le ______ 2012, avant d'en être l'associé gérant avec signature individuelle à partir du 27 janvier 2015. 3.        En juin 2014, la fiduciaire D______ Associés SA a communiqué à la caisse la déclaration des salaires versés par la société à son personnel en 2013. M. C______ était l'unique salarié de la société. 4.        Entre le 27 juin 2014 et le 15 décembre 2014, la caisse a adressé à la société les décomptes de cotisations pour les années 2013 et 2014. 5.        À la demande de M. C______, la caisse a rendu le 22 juillet 2014 une décision de sursis au paiement portant sur le décompte de cotisations du 27 juin 2014 et les intérêts moratoires y afférents. L'arrangement, non respecté, a été annulé le 10 octobre 2014. 6.        Faute de règlement des cotisations dans les délais impartis, la société s'est vu notifier des sommations. 7.        La société n'ayant toujours pas versé les cotisations dues, la caisse a entamé en avril 2015 des procédures de poursuite à son encontre. 8.        En ce qui concernait les cotisations arriérées pour 2013 et celles de janvier à août 2014, l'office des poursuites a rendu le 29 octobre 2015 des décisions de non-lieu de notification des commandements de payer sur lesquelles figurent la mention : « l'office est dans l'impossibilité de procéder à la notification du présent acte de poursuite. La société n'a plus d'activité au siège social, selon l'enquête de l'agent notificateur. L'associé-gérant M. C______ est domicilié : Impasse E______ - 01170 Segny (F). Nous l'avons convoqué à cette adresse mais sans réponse de sa part ». 9.        Le 15 février 2016, la caisse s'est vu délivrer des procès-verbaux de saisie valant actes de défaut de biens relatifs aux cotisations dues pour septembre à décembre 2014. 10.    Par pli du 17 mars 2016, la caisse a informé la société que la soustraction de cotisations constituait une infraction pénale et qu'elle était dans l'obligation de dénoncer le cas aux autorités compétentes. La société était invitée dans le délai imparti à faire une proposition pour amortir la créance. 11.    Par courrier du 19 mai 2016, la caisse a fait savoir à l'intéressé qu'à défaut de règlement de la dette ou de proposition concrète d'amortissement dans le délai accordé, elle devrait déposer une dénonciation pénale. 12.    Le même jour, la caisse a adressé un courrier analogue à M. C______. 13.    Le 10 août 2016, la caisse leur a octroyé un ultime délai pour ce faire. 14.    Suite à une demande d'arrangement de paiement de l'intéressé, par courrier du 19 décembre 2016, la caisse l'a invité à s'acquitter d'un premier acompte de CHF 1'089.90 d'ici fin décembre 2016. L'arrangement consisterait ensuite en des paiements mensuels de CHF 990.- dès le 30 janvier 2017 pour amortir le montant de la part pénale. 15.    La société a été exclue de la caisse avec effet au 31 décembre 2016. 16.    Le 1 er février 2017, la caisse a établi une décision de sursis au paiement portant sur la part pénale des cotisations impayées pour les années 2013 et 2014. 17.    L'extrait de compte relatif à la période du 1 er juillet 2012 au 24 août 2017 enregistre notamment les sommes payées, les frais de poursuite en lien avec les cotisations arriérées des années 2013 et 2014, ainsi que le montant des intérêts moratoires calculés jusqu'au jour de la faillite. 18.    Par décision du 25 août 2017, la caisse a réclamé à l'intéressé, à titre de réparation de dommage, la somme de CHF 19'837.25, correspondant aux cotisations paritaires AVS/AI/APG/AC et assurance-maternité pour les années 2013 et 2014, ainsi qu'aux cotisations dues au régime des allocations familiales pour 2014, frais et intérêts moratoires inclus, selon le tableau suivant : Cotisations AVS/AI/APG CHF 10'574.55 Cotisations AC CHF 2'258.65 Cotisations AF CHF 1'780.20 Cotisations Amat CHF 96.- Frais administratifs CHF 309.60 Intérêts moratoires CHF 3'367.60 Frais de poursuites CHF 1'100.65 Taxes de sommation CHF 350.- Total CHF 19'837.25 M. C______, qui n'avait pas pu être localisé, était solidairement responsable du dommage (le montant que celui-ci devait payer s'élevait à CHF 34'475.- selon décision séparée du 18 octobre 2017). 19.    Par jugement du 2 novembre 2017, le Tribunal de première instance du canton de Genève (ci-après : le TPI) a prononcé la dissolution de la société, conformément à l'art. 731b de la loi fédérale complétant le Code civil suisse, du 30 mars 1911 (CO, Code des obligations - RS 220) ; sa liquidation a été ordonnée selon les dispositions applicables à la faillite. 20.    Par courrier du 6 septembre 2017, l'intéressé a formé opposition à la décision du 25 août 2017. Il a expliqué avoir créé la société à la demande de M. C______ et, étant domicilié en Suisse, assumé la responsabilité de gérant. Malgré ses diverses mises en garde, celui-ci n'avait payé ni ses honoraires, ni les charges sociales. L'intéressé refusait de s'acquitter d'un autre montant que celui de la part pénale. 21.    Le 19 février 2018, la procédure de faillite a été suspendue faute d'actif. 22.    Par jugement du 9 avril 2018, le TPI a clôturé pour défaut d'actifs la liquidation de la faillite de la société. Selon mention au RC, la société a été radiée d'office le 20 mars 2019. 23.    Par décision sur opposition du 3 juin 2019, la caisse a réduit le montant du dommage à CHF 14'830.05, après avoir tenu compte des versements effectués par l'intéressé sur la part pénale, ainsi que de la déduction de CHF 57.20 au titre de la redistribution de la taxe CO2 2015. Celui-ci, en sa qualité d'organe formel de la société, était responsable du dommage causé à la caisse pendant la période litigieuse. Son comportement était constitutif de négligence grave. Il lui incombait de veiller au respect des obligations légales de la société en matière d'assurances sociales. Il aurait dû soit démissionner plus tôt, soit mettre en oeuvre toute mesure afin que les cotisations soient payées. 24.    Par courrier du 18 juin 2019 adressé à la caisse, et transmis par celle-ci à la chambre de céans comme objet de sa compétence, l'intéressé a formé « opposition totale » à la décision précitée. Il avait payé la part pénale. Or, M. C______ était le responsable direct du dommage. L'intéressé refusait donc de s'acquitter du solde encore dû. 25.    Dans sa réponse du 30 juillet 2019, l'intimée a maintenu sa décision sur opposition. La période litigieuse s'étendait du 1 er janvier 2013 au 31 décembre 2014, durant laquelle le recourant était organe formel. Le paiement de la part pénale des cotisations sociales impayées - déduit du dommage , en vue d'éviter une dénonciation pénale, ne le libérait pas de sa responsabilité. Les cotisations étaient dues par l'employeur, subsidiairement, par les organes, sur les salaires des employés, quelles que soient leurs fonctions. M. C______ était salarié de la société pendant la période litigieuse. Bien que celui-ci fût considéré comme étant solidairement responsable, l'intimée était en droit de réclamer l'intégralité du dommage au recourant, lequel pouvait se retourner contre M. C______. Les rapports internes entre ces deux messieurs ne concernaient toutefois pas l'intimée. 26.    Dans sa réplique du 29 août 2019, le recourant a répété la teneur de son courrier du 18 juin 2019, et ajouté que M. C______ ne lui avait pas payé ses honoraires. Il refusait donc de s'acquitter des cotisations sociales de celui-ci. Il a également reproché à l'intimée de ne pas avoir pris toutes les mesures utiles pour retrouver M. C______, parti aux États-Unis. 27.    Sur quoi, la cause a été gardée à juger.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 juillet 2012, date de son inscription au RC, jusqu'au moment de sa radiation le 20 mars 2019, la chambre de céans est également compétente ratione loci.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a.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ATF 127 V 467 consid. 1 et les références). En l'espèce, les montants litigieux concernent la période allant du 1 er janvier 2013 au 31 décembre 2014, de sorte que l'art. 52 al. 1 LAVS est applicable dans sa teneur en vigueur depuis le 1 er janvier 2012. Du point de vue matériel, l'art. 52 al. 1 LAVS dans sa teneur en vigueur jusqu'au 31 décembre 2011 ne diffère pas de celle en vigueur depuis le 1 er janvier 2012 qui l'a remplacée (arrêt du Tribunal fédéral 9C_80/2017 du 31 mai 2017 consid. 3.2 et la référence). b. Le 1 er janvier 2020 est entrée en vigueur la révision du droit de la prescription du CO,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4.        a. Le délai de recours est de trente jours (art. 56 LPGA; art. 62 al. 1 de la de loi sur la procédure administrative du 12 septembre 1985 [LPA - E 5 10]). b. En l'espèce, quand bien même, dans son courrier du 18 juin 2019 adressé par erreur à l'intimée, laquelle l'a transmis à la chambre de céans comme objet de sa compétence, le recourant a indiqué former « opposition totale » à la décision sur opposition du 3 juin 2019, il a en réalité interjeté un recours contre cette dernière. De cet acte, rédigé par un justiciable non représenté par un avocat, on comprend qu'il demande l'annulation de la décision attaquée, de sorte que son recours satisfait aux exigences, peu élevées, de forme et de contenu prescrites par la loi (art. 61 let. b LPGA). Interjeté par ailleurs dans le délai de trente jours, le recours sera déclaré recevable, étant relevé que les délais sont réputés observés lorsqu'une partie s'adresse par erreur en temps utile à une autorité incompétente (art. 17 al. 5 LPA). 5.        Le litige porte sur la responsabilité du recourant dans le préjudice causé à l'intimée, par le défaut de paiement des cotisations sociales (AVS-AI-APG et AC ainsi qu'AMat et AF) entre le 1 er janvier 2013 et le 31 décembre 2014, frais et intérêts moratoires compris. 6.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7.        À titre liminaire, il convient d'examiner si la prétention de la caisse est prescrite. 8.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afférant aux cotisations impayées à l'échéance, conformément à l'art. 41 bis RAVS, jusqu'au jour de l'ouverture de la faillite (arrêt du Tribunal fédéral des assurances H 452/00 du 7 juin 2001),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«chaque acte judiciaire des parties» suffit à produire cet effet (art. 138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9.        En l'espèce, le délai de prescription de deux ans dès la connaissance du dommage a commencé à courir au plut tôt au moment de la délivrance le 15 février 2016 des procès-verbaux de saisie valant actes de défaut de biens. En réclamant au recourant, le 25 août 2017, la réparation de son dommage, l'intimée a agi en temps utile, soit pendant les délais de deux et cinq ans prescrits par l'art. 52 al. 3 LAVS. Par la suite, ledit délai a été interrompu et un nouveau délai de même durée a commencé à courir le 6 septembre 2017 (opposition), le 3 juin 2019 (décision sur opposition), le 18 juin 2019 (recours) et depuis lors, par chaque acte judiciaire des parties, de sorte qu'à ce jour, la prescription n'est pas acquise. 10.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11.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d.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voir également arrêt du Tribunal fédéral 9C_152/2009 du 18 novembre 2009 consid. 6.1, in SVR 2010 AHV n° 4 p. 11). 12.    En l'espèce, le recourant était inscrit au RC en tant qu'associé gérant de la société, au bénéfice d'une signature individuelle, du 2 juillet 2012 au 27 janvier 2015. Il doit ainsi être qualifié d'organe formel de la société, et en conséquence, il peut être appelé à titre subsidiaire à réparer le dommage causé à l'intimée pour le non-paiement des cotisations litigieuses durant son mandat. 13.    Le recourant revêtant la qualité d'organe formel du 2 juillet 2012 au 27 janvier 2015,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14.    En l'espèce, en acceptant le mandat d'associé gérant, le recourant est devenu organe de plein droit de la société et devait, à ce titre, assumer les tâches prescrites par la loi. La raison pour laquelle il a accepté son mandat (i.e. il était à l'époque domicilié en Suisse à l'inverse de M. C______, associé) n'a pas d'importance (cf. ATAS/394/2018 du 9 mai 2018 consid. 6b; arrêt du Tribunal fédéral 9C_713/2013 , 9C_716/2013 du 30 mai 2014 consid. 5.2). Peu importe également le fait que M. C______ ne se soit pas acquitté des charges sociales malgré les mises en garde du recourant. En sa qualité de gérant, il appartenait en effet à ce dernier de se renseigner sur la situation financière de la société, de consulter les pièces comptables pertinentes, de veiller personnellement à ce que les cotisations paritaires afférentes aux salaires versés fussent effectivement payées à la caisse de compensation et de prendre les mesures qui s'imposaient pour s'assurer du règlement des cotisations sociales, et ce, nonobstant le mode de répartition interne des tâches au sein de la société (cf. dans ce sens : arrêt 9C_289/2009 du 19 mai 2010 consid. 6.2). Le recourant ne peut pas se libérer de sa responsabilité en soutenant qu'il ne s'occupait pas de la gestion de la Sàrl dans les faits, car cela constitue déjà en soi un cas de négligence grave (cf. dans ce sens : arrêt 9C_344/2011 du 3 février 2012 consid. 4.2). En conservant formellement un mandat de gestion qu'il n'assumait pas réellement, le recourant occupait une situation comparable à celle d'un homme de paille, qui se déclare prêt à assumer ou à conserver un mandat d'associé gérant d'une Sàrl, tout en sachant qu'il ne pourra (ou ne voudra) pas le remplir consciencieusement, et viole, en cela, son obligation de diligence (ATF 122 III 195 consid. 3b). Par ailleurs, si le recourant avait correctement effectué son mandat, il aurait pu constater que les cotisations sociales étaient impayées et prendre les mesures qui s'imposaient ou alors démissionner immédiatement de ses fonctions (cf. arrêt du Tribunal fédéral 9C_344/2011 du 3 février 2012 consid. 4.3). En définitive, le recourant a commis une négligence qui doit, sous l'angle de l'art. 52 LAVS, être qualifiée de grave, et c'est à tort qu'il fait valoir que le solde des cotisations arriérées doit être imputé en priorité à M. C______, qui serait, selon lui, le « responsable direct du dommage ». En effet, la caisse de compensation jouit d'un concours d'actions et le rapport interne entre les coresponsables ne la concerne pas; chacun des débiteurs répond solidairement envers elle de l'intégralité du dommage et il lui est loisible de rechercher tous les débiteurs, quelques-uns ou un seul d'entre eux, à son choix (ATF 119 V 87 consid. 5a). L'intimée pouvait donc agir uniquement contre le recourant, en sa qualité d'organe formel ayant commis une négligence grave. Partant, l'intimée n'était pas obligée de prendre des mesures pour localiser M. C______, parti vivre aux États-Unis. Enfin, le fait que ce dernier n'ait pas payé les honoraires du recourant n'est pas un motif d'exculpation, pas plus que ne l'est le fait que le recourant, personnellement, se soit acquitté d'une partie de la dette de cotisations avant que l'administration ne lui réclame la réparation du dommage en regard de l'art. 52 LAVS (cf. arrêt du Tribunal fédéral des assurances H 25/05 du 12 octobre 2005 consid. 6). 15.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16.    a. En l'espèce, la passiveté du recourant est en relation de causalité naturelle et adéquate avec le dommage subi par l'intimée, dès lors que, s'il avait correctement exécuté son mandat, il aurait pu veiller au paiement des cotisations aux assurances sociales. Son comportement a donc favorisé la survenance du préjudice. b. Rien ne permet de retenir que l'intimée aurait gravement négligé son obligation d'exiger le paiement des cotisations et d'en poursuivre l'encaissement. En effet, les décomptes de cotisations ont régulièrement fait l'objet de tentatives de recouvrement et, dès avril 2015, de nombreuses poursuites ont été engagées. Par ailleurs, le dommage était déjà survenu au moment où l'intimée a accordé un plan de paiement le 1 er février 2017. L'octroi du sursis au paiement respecte du reste les conditions fixées à l'art. 34b RAVS. L'intimée ayant agi conformément au droit, on ne saurait retenir une faute concomitante. 17.    Quant au montant du dommage qui comprend les cotisations impayées du 1 er janvier 2013 au 31 décembre 2014, ainsi que les frais administratifs, de sommation, de poursuite et les intérêts moratoires arrêtés à l'ouverture de la faillite, ce qui est conforme aux prescriptions en vigueur , le recourant ne conteste pas que le solde dû s'élève à CHF 14'830.05 après déduction des montants qu'il a versés et de la redistribution de la taxe CO2. Toutefois, en lien avec le défaut de paiement des cotisations à l'assurance-maternité cantonale, malgré la modicité des montants en cause et bien que le recourant n'ait pas remis en cause dans son recours le calcul de l'intimée en tant qu'il porte sur les cotisations impayées, la chambre de céans applique le droit d'office en vertu de l'art. 61 let. d LPGA (Jean METRAL in Commentaire romand, Loi sur la partie générale des assurances sociales, 2018, n. 74 ad. art. 61 LPGA). Il y a lieu à cet égard de relever que la chambre de céans, statuant en plénum, conformément à l'art. 133 al. 2 LOJ, a récemment rendu un arrêt de principe en la matière, dans une cause similaire, dont il y a lieu de reprendre ici les principes. a. Le principe de la légalité, consacré à l'art. 5 al. 1 de la Constitution (Cst - RS 101), signifie que le droit est la base et la limite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(ATF 135 I 130 consid. 7.2). Ce principe est applicable par analogie aux autres prestations pécuniaires (ATF 134 I 179 consid. 6.1). En d'autres termes, l'exigence d'une base légale ne concerne pas que le rang de la norme - à savoir celui d'une loi formelle en cas de restrictions graves - mais s'étend à son contenu, qui doit être suffisamment clair et précis (arrêt du Tribunal fédéral 1C_60/2018 du 25 octobre 2018 consid. 3.1). Le principe de la légalité exige, dans l'intérêt de la sécurité du droit et de l'égalité de traitement, une précision suffisante et appropriée des règles de droit à appliquer. Toutefois, cette exigence ne peut être comprise en termes absolus et permet au législateur d'utiliser des termes généraux et relativement vagues dont l'interprétation et l'application doivent être laissées à la pratique. Le degré de précision requis ne peut être déterminé dans l'abstrait mais dépend, entre autres, de la diversité des états de fait à régler, de la complexité et de la prévisibilité de la décision à rendre dans le cas d'espèce, des destinataires de la norme, et de la gravité de l'atteinte aux droits constitutionnels (ATF 138 I 378 consid. 7.2). En matière de contributions publiques, les conditions de perception de la contribution doivent être énoncées de manière suffisamment précise pour empêcher l'autorité d'application de disposer d'une marge de manoeuvre excessive et permettre aux administrés d'en apprécier les conséquences financières éventuelles et d'adapter leur comportement en connaissance de cause (ATF 133 V 402 consid. 3.2). En cas de renvoi d'un texte législatif à une autre réglementation, il est possible qu'une telle référence conduise à une restriction d'une liberté fondamentale, telle que, par exemple, la liberté économique. Il convient dès lors de tenir compte du principe de la légalité au moment d'introduire un renvoi (Guide de législation 2019 édité par l'Office fédéral de la justice, n. 742). b. En matière de responsabilité de l'employeur pour le dommage subi en raison du non-paiement de cotisations d'assurance, les principes qui précèdent ont été concrétisés comme suit. Jusqu'à l'entrée en vigueur de la LAFam au 1 er janvier 2009, l'octroi d'allocations familiales - hors du domaine de l'agriculture - était réglé par le droit cantonal. Les cantons ont réglé la responsabilité de l'employeur en cas de non-paiement des cotisations afférentes à ces prestations de quatre manières différentes : renvoi général à l'application par analogie des normes de la LAVS ; renvoi à l'application par analogie de la LFA s'agissant de l'exécution de la loi cantonale ; renvoi exprès à l'art. 52 LAVS (solution choisie par le législateur genevois) ; et disposition cantonale à la teneur analogue à l'art. 52 LAVS (Marco REICHMUTH, op. cit. , nn. 377-384). Selon la doctrine, une base légale doit être prévue par le droit cantonal pour rechercher l'employeur responsable du dommage lié au non-paiement des cotisations, et un renvoi général aux dispositions de la LAVS applicables à titre supplétif n'est pas suffisant (Ulrich KIESER, Streifzug durch das Familienzulagenrecht in RSAS 1995 pp. 281-283). La jurisprudence a également eu l'occasion de souligner que l'art. 52 LAVS ne concerne pas les cotisations d'allocations familiales de droit cantonal en l'absence de disposition analogue, ni les cotisations dues à l'institution de prévoyance. S'il existe incontestablement un intérêt à réclamer la réparation du dommage relatif aux cotisations en matière d'allocations familiales, il n'appartient pas aux tribunaux d'instituer des responsabilités pour lesquelles il n'existe pas de base légale (SVR 1997 AHV N° 128 consid. 5). En revanche, elle a considéré qu'un renvoi général aux normes de la LAVS était un renvoi dynamique (sur cette notion, se référant le plus souvent à des normes émanant d'organismes privés, cf. ATF 136 I 316 consid. 2.4.1), et qu'il n'était pas arbitraire en cas de renvoi par la législation cantonale aux dispositions de la LAVS, déclarées applicables par analogie, de retenir que la responsabilité prévue par l'art. 52 LAVS portait également sur les cotisations relatives aux allocations familiales dues en vertu du droit cantonal (par exemple arrêts du Tribunal fédéral 9C_720/2008 du 7 décembre 2009 consid. 5.5.3 dans une cause zurichoise, et 2P.284/1998 du 21 février 2001 consid. 4b/bb rendu dans une cause nidwaldienne). Elle a aussi admis que le renvoi de la LACI aux dispositions de la LAVS suffisait à fonder la responsabilité de l'employeur au sens de l'art. 52 LAVS pour l'omission de s'acquitter des contributions dues en vertu de cette loi (ATF 113 V 186 consid. 4b). Notre Haute Cour a également examiné l'art. 28 de la loi zougoise sur les allocations familiales, dont l'alinéa premier a la teneur suivante : « Soweit dieses Gesetz den Vollzug nicht abschliessend regelt, finden die Bestimmungen des Bundesgesetzes über die Familienzulagen in der Landwirtschaft als ergänzendes Recht Anwendung . », ce qui peut être traduit par « Pour autant que la présente loi ne règle pas son exécution de manière exhaustive, les dispositions de la loi fédérale sur les allocations familiales dans l'agriculture sont applicables à titre de droit supplétif ». Elle a retenu que la loi zougoise ne contient pas de disposition sur la responsabilité, mais un renvoi dynamique à une autre législation, ce qui est problématique eu égard aux exigences de précision de la base légale et de répartition démocratique des compétences, lorsque le droit auquel il est renvoyé contient des dispositions qui, compte tenu de leur signification pour la situation juridique des justiciables, doivent être prévues par une loi ou être démocratiquement légitimes. Un tel renvoi peut toutefois constituer des bases légales suffisantes à certaines conditions. Il faut pour cela qu'il soit suffisamment clair et dénué d'ambiguïté. Dans le cas d'espèce, la norme zougoise se distingue de la disposition du canton de Nidwald ayant fait l'objet de la jurisprudence précitée, en tant qu'elle renvoie non pas à la LAVS, mais à la LFA. Un tel renvoi indirect est encore plus problématique au regard du principe de la légalité. De plus, la notion d'exécution ( Vollzug ), tant dans son acception tant juridique que dans le langage quotidien, ne recouvre pas une norme de droit matériel instituant une responsabilité. En outre, le droit cantonal des allocations familiales et la LAVS, de rang fédéral, ne présentent pas un lien de connexité suffisant pour renoncer à une base légale claire. Le Tribunal fédéral a conclu que l'art. 28 de la loi cantonale zougoise ne constitue pas une base légale suffisante pour réclamer l'indemnisation du préjudice résultant du non-paiement de cotisations sociales selon le droit cantonal (ATF 134 I 179 consid. 6.4). De manière générale, dans le domaine de la procédure en réparation du dommage prévue par le droit des assurances sociales, les questions réglées par le droit cantonal ne sont pas à ce point subordonnées à celles de droit fédéral que des voies de droit distinctes ne se justifient pas (arrêt du Tribunal fédéral des assurances H 142/04 du 12 août 2005 consid. 1). On peut en outre rappeler que le principe de la légalité s'applique en matière de responsabilité publique, qui ne peut être engagée que si une norme le prévoit (sur cette question, cf. Pierre MOOR / Etienne POLTIER, Droit administratif, vol. II, 3 ème éd., Berne 2011, pp. 880-887). Or, l'obligation de l'employeur de percevoir les cotisations et de remettre les décomptes est une tâche de droit public (ATF 137 V 51 consid. 3.2), et la responsabilité de l'employeur au sens de l'art. 52 LAVS est une responsabilité de droit public pour faute (Thomas NUSSBAUMER, Die Haftung des Verwaltungsrates nach Art. 52 AHVG, AJP 1996 p. 1073). c. La loi genevoise instituant une assurance en cas de maternité et d'adoption (LAMat - RSG J 5 07) est entrée en vigueur le 1 er juillet 2001. Cette loi visait à pallier le rejet populaire de l'assurance-maternité fédérale, que la population genevoise avait massivement approuvée, avec 74.3 % de votes favorables, en instituant une allocation pour perte de gain en cas de maternité (allocation de maternité) ou en cas de placement d'un enfant en vue de son adoption (allocation d'adoption) (Projet de loi sur l'assurance-maternité [PL 8204] et exposé des motifs, Mémorial du Grand Conseil, MGC 2000 20/IV 3148). Le financement était prévu par le prélèvement de cotisations sous forme de supplément aux cotisations AVS sur le revenu d'une activité lucrative, dont le taux était fixé par le Conseil d'État (cf. art. 2 al. 3 et 5 aLAMat). L'art. 18 let. d aLAMat prévoyait l'application par analogie de la législation sur l'AVS à la procédure, à la responsabilité et à l'exécution, en particulier s'agissant de la responsabilité de l'employeur. Le 1 er juillet 2005, la LAMat a subi une refonte totale afin de s'adapter au nouveau droit fédéral, lequel prévoyait dès cette date des allocations de maternité en suite de la modification de la LAPG et remplaçait en grande partie les prestations alors servies en vertu du droit cantonal. Par conséquent, il fallait adapter le droit cantonal au nouveau droit fédéral pour maintenir les acquis genevois dans le domaine de la maternité et de l'adoption (Exposé des motifs du projet de loi instituant une assurance en cas de maternité et d'adoption [PL 9499], Mémorial du Grand Conseil, MGC 2004-2005/VI A 4438-4439). Le financement des prestations prévues reste identique à celui prévu par l'ancienne loi. La LAMat dans sa nouvelle teneur dispose à son art. 2 que dans la mesure où la loi ne contient pas de dispositions expresses, les dispositions pertinentes de la LAPG, notamment ses articles 16 b et suivants, sont applicables par analogie. L'exposé des motifs précise au sujet de cet article que les prestations prévues par le présent projet de loi correspondent aux compétences réservées au canton en vertu de l'article 16h LAPG. Dans l'exercice de ses compétences, le canton doit toutefois s'aligner, pour le surplus, sur le droit fédéral. Par conséquent, le droit cantonal ne contiendra que les dispositions indispensables, et pour tout le reste, il y aura application par analogie du droit fédéral, en vertu du renvoi général prévu par la présente disposition (Exposé des motifs, MGC 2004-2005/VI A 4440). Les art. 16 b à 16 h LAPG régissent l'allocation de maternité. Ils définissent notamment les ayants droit, le début et l'extinction du droit et le montant de l'allocation. L'art. 21 al. 2 LAPG arrête qu'à moins que cette loi n'en dispose autrement, les dispositions de la LAVS concernant les employeurs, les caisses de compensation, le règlement des comptes et des paiements, la comptabilité, la révision des caisses et le contrôle des employeurs, la Centrale de compensation et le numéro d'assuré sont applicables par analogie. La responsabilité des organes de l'AVS, au sens de l'art. 49 LAVS, est réglée à l'art. 78 LPGA, ainsi qu'aux art. 52, 70 et 71 a LAVS, qui s'appliquent par analogie. d. Dans sa jurisprudence rendue dans les litiges portant sur la responsabilité de l'employeur au sens de l'art. 52 LAVS, la chambre de céans a confirmé la responsabilité fondée sur l'art.  52 LAVS pour le dommage lié au défaut de paiement des cotisations dues en vertu de la aLAMat, au vu du renvoi de l'art. 18 let. d aLAMat (par exemple ATAS/61/2006 du 18 janvier 2006 consid. 6). Sous l'empire de la nouvelle LAMat, la chambre de céans a poursuivi sa pratique, sans analyser précisément si le renvoi prévu par le nouveau droit cantonal satisfaisait aux exigences découlant du principe de la légalité. Cependant, comme on l'a vu, la LAMat ne reprend pas la responsabilité prévue à l'art. 52 LAVS et ne prévoit pas l'application de cette loi par analogie. Elle renvoie uniquement à la LAPG, et plus précisément - mais certes non exclusivement - à des dispositions sans lien avec la responsabilité de l'employeur. Contrairement à l'ultime détermination de l'intimée, la chambre de céans considère que ce renvoi en chaîne, qui n'évoque ni la responsabilité de l'employeur, ni même les dispositions matérielles de la LAVS, ne satisfait pas aux exigences découlant du principe de la légalité, notamment en matière de précision et de prévisibilité, et dont le respect doit être apprécié avec rigueur, dès lors que la mesure ici en question est incisive. Le cadre légal est ainsi similaire à celui qu'a examiné le Tribunal fédéral dans l'arrêt précité portant sur la disposition zougoise. Force est ainsi de constater que si la responsabilité du recourant au sens de l'art. 52 LAVS doit être confirmée, comme on l'a vu, il n'existe pas de base légale suffisante pour rechercher les employeurs ou leurs organes pour le dommage résultant du défaut de paiement des cotisations dues en vertu de la LAMat. ( ATAS/79/2020 du 30 janvier 2020 consid. 14) 18.    Eu égard à ce qui précède, le recours est très partiellement admis, et la cause sera renvoyée à l'intimée pour nouveaux calculs du dommage excluant les cotisations impayées découlant de la LAMat, les intérêts moratoires et frais administratifs afférents à ces montants, et nouvelles décisions sur ce point. Le recourant obtenant très partiellement gain de cause, n'étant pas représenté par un conseil et n'ayant au demeurant pas soutenu avoir dû exposer des frais pour défendre ses intérêts dans le cadre de la procédure judiciaire, il n'a pas droit à une indemnité.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