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A/2436/2007 vom 30. Mai 2006</w:t>
      </w:r>
    </w:p>
    <w:p>
      <w:r>
        <w:t>GE Cour de justice, 2006-05-30, FR</w:t>
      </w:r>
    </w:p>
    <w:p>
      <w:r>
        <w:rPr>
          <w:b/>
        </w:rPr>
        <w:t xml:space="preserve">Quelle: </w:t>
      </w:r>
      <w:r>
        <w:t>https://mcp.opencaselaw.ch/entscheid/ge_gerichte_A_2436_2007</w:t>
      </w:r>
    </w:p>
    <w:p>
      <w:r>
        <w:t>FR: GE_GERICHTE A/2436/2007 du 30 mai 2006</w:t>
      </w:r>
    </w:p>
    <w:p>
      <w:r>
        <w:t>IT: GE_GERICHTE A/2436/2007 del 30 maggio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30 mai 2006 ( ATA/295/2006 ), le Tribunal administratif a rejeté le recours interjeté par G______ S.A. le 4 avril 2005 (cause A/975/2005) contre une décision du 1 er mars de la même année de l’office cantonal de l’emploi. Le Tribunal administratif a mis à charge de G______ S.A. un émolument de CHF 2’000.-, de même que les frais de procédure en CHF 180,20.</w:t>
      </w:r>
    </w:p>
    <w:p>
      <w:r>
        <w:rPr>
          <w:b/>
        </w:rPr>
        <w:t>E. 2</w:t>
      </w:r>
    </w:p>
    <w:p>
      <w:r>
        <w:t>Par arrêt du 30 avril 2007 ( 2A.425/2006 ), le Tribunal fédéral a admis le recours de droit administratif déposé par G______ S.A. à l’encontre de l’arrêt précité et a renvoyé la cause au Tribunal administratif pour qu’il statue sur les frais et dépens de l’instance cantonale. En outre, il a condamné le canton de Genève à verser une indemnité de CHF 6’000.- à la recourante, à titre de dépens.</w:t>
      </w:r>
    </w:p>
    <w:p>
      <w:r>
        <w:rPr>
          <w:b/>
        </w:rPr>
        <w:t>E. 3</w:t>
      </w:r>
    </w:p>
    <w:p>
      <w:r>
        <w:t>Il ne sera pas perçu d’émolument, ni alloué d’indemnité pour la présente procédure.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