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A/2435/2016 vom 29. September 2016</w:t>
      </w:r>
    </w:p>
    <w:p>
      <w:r>
        <w:t>GE Cour de justice, 2016-09-29, FR</w:t>
      </w:r>
    </w:p>
    <w:p>
      <w:r>
        <w:rPr>
          <w:b/>
        </w:rPr>
        <w:t xml:space="preserve">Quelle: </w:t>
      </w:r>
      <w:r>
        <w:t>https://mcp.opencaselaw.ch/entscheid/ge_gerichte_A_2435_2016</w:t>
      </w:r>
    </w:p>
    <w:p>
      <w:r>
        <w:t>FR: GE_GERICHTE A/2435/2016 du 29 septembre 2016</w:t>
      </w:r>
    </w:p>
    <w:p>
      <w:r>
        <w:t>IT: GE_GERICHTE A/2435/2016 del 29 settembre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29.09.2016 A/2435/2016</w:t>
      </w:r>
    </w:p>
    <w:p>
      <w:r>
        <w:t>A/2435/2016 ATAS/803/2016 du 29.09.2016 ( AI ) , RETIRE rÉpublique et canton de genÈve POUVOIR JUDICIAIRE A/2435/2016 ATAS/803/2016 COUR DE JUSTICE Chambre des assurances sociales Arrêt du 29 septembre 2016 3 ème Chambre En la cause Madame A______, domiciliée à GENÈVE, comparant avec élection de domicile en l'étude de Maître GRABOWSKI Jaroslaw recourante contre OFFICE DE L'ASSURANCE-INVALIDITE DU CANTON DE GENEVE, Service juridique, rue des Gares 12, GENÈVE intimé Vu la décision du 16 juin 2016 de l’Office de l’assurance-invalidité (OAI) octroyant à Madame A______ une rente à compter du 1 er novembre 2012 ; Vu le recours interjeté le 18 juillet 2016  par l’assurée auprès de la Cour de céans, contestant le revenu annuel moyen pris en compte pour le calcul de sa rente ; Attendu que par écriture du 25 août 2016, l’assurée a indiqué qu’après vérification, elle considérait comme exact le revenu annuel moyen déterminant retenu et retirait donc son recours; Qu'il convient d'en prendre acte et de rayer la cause du rôle. PAR CES MOTIFS, LA CHAMBRE DES ASSURANCES SOCIALES : 1.        Prend acte du retrait du recours.![endif]&gt;![if&gt; 2.        Raye la cause du rôle.![endif]&gt;![if&gt; 3.        Dit que la procédure est gratuite. 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