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A/2434/2017 vom 12. Oktober 2017</w:t>
      </w:r>
    </w:p>
    <w:p>
      <w:r>
        <w:t>GE Cour de justice, 2017-10-12, FR</w:t>
      </w:r>
    </w:p>
    <w:p>
      <w:r>
        <w:rPr>
          <w:b/>
        </w:rPr>
        <w:t xml:space="preserve">Quelle: </w:t>
      </w:r>
      <w:r>
        <w:t>https://mcp.opencaselaw.ch/entscheid/ge_gerichte_A_2434_2017</w:t>
      </w:r>
    </w:p>
    <w:p>
      <w:r>
        <w:t>FR: GE_GERICHTE A/2434/2017 du 12 octobre 2017</w:t>
      </w:r>
    </w:p>
    <w:p>
      <w:r>
        <w:t>IT: GE_GERICHTE A/2434/2017 del 12 ottobre 2017</w:t>
      </w:r>
    </w:p>
    <w:p>
      <w:pPr>
        <w:pStyle w:val="Heading2"/>
      </w:pPr>
      <w:r>
        <w:t>Volltext</w:t>
      </w:r>
    </w:p>
    <w:p>
      <w:r>
        <w:t>Genève Cour de justice (Cour de droit public) Chambre des assurances sociales 12.10.2017 A/2434/2017</w:t>
      </w:r>
    </w:p>
    <w:p>
      <w:r>
        <w:t>A/2434/2017 ATAS/903/2017 du 12.10.2017 ( LPP ) , RETIRE rÉpublique et canton de genÈve POUVOIR JUDICIAIRE A/2434/2017 ATAS/903/2017 COUR DE JUSTICE Chambre des assurances sociales Arrêt du 12 octobre 2017 3 ème Chambre En la cause Monsieur A______, domicilié à GENÈVE, comparant avec élection de domicile en l'étude de Maître MEIER Anne demandeur contre FONDATION DE PRÉVOYANCE INTERCOMMUNALE DE DROIT PUBLIC DE LA VILLE DE GENÈVE, DES SERVICES INDUSTRIELS DE GENÈVE ET DES COMMUNES GENEVOISES AFFILIÉES (CAP), sise rue de Lyon 93, GENÈVE défenderesse Vu la demande en paiement déposée devant la Cour de céans le 2 juin 2017 par Monsieur A______ à l’encontre de la Fondation de prévoyance intercommunale de droit public de la Ville de Genève, des Services industriels de Genève et des communes genevoises affiliées (CAP) ; Vu la réponse de la défenderesse du 14 juillet 2017 ; Vu la demande de suspension de la procédure par le demandeur ; Vu l’opposition formulée par la défenderesse le 11 août 2017 ; Attendu que, par écriture du 29 septembre 2017, le demandeur a indiqué retirer sa demande, bien qu’il ne puisse encore se déterminer quant à la date de son départ à la retraite ; Qu'il convient d'en prendre acte et de rayer la cause du rôle. PAR CES MOTIFS, LA CHAMBRE DES ASSURANCES SOCIALES : 1.        Prend acte du retrait de la demande.![endif]&gt;![if&gt;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