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A/2433/2021 vom 28. Juli 2021</w:t>
      </w:r>
    </w:p>
    <w:p>
      <w:r>
        <w:t>GE Cour de justice, 2021-07-28, FR</w:t>
      </w:r>
    </w:p>
    <w:p>
      <w:r>
        <w:rPr>
          <w:b/>
        </w:rPr>
        <w:t xml:space="preserve">Quelle: </w:t>
      </w:r>
      <w:r>
        <w:t>https://mcp.opencaselaw.ch/entscheid/ge_gerichte_A_2433_2021</w:t>
      </w:r>
    </w:p>
    <w:p>
      <w:r>
        <w:t>FR: GE_GERICHTE A/2433/2021 du 28 juillet 2021</w:t>
      </w:r>
    </w:p>
    <w:p>
      <w:r>
        <w:t>IT: GE_GERICHTE A/2433/2021 del 28 luglio 2021</w:t>
      </w:r>
    </w:p>
    <w:p>
      <w:pPr>
        <w:pStyle w:val="Heading2"/>
      </w:pPr>
      <w:r>
        <w:t>Erwägungen</w:t>
      </w:r>
    </w:p>
    <w:p>
      <w:r>
        <w:rPr>
          <w:b/>
        </w:rPr>
        <w:t>E. 26</w:t>
      </w:r>
    </w:p>
    <w:p>
      <w:r>
        <w:t>septembre 2010 - LOJ - E 2 05 ; art. 62 al. 1 let. a de la loi sur la procédure administrative du 12 septembre 1985 - LPA - E 5 10 ; art. 10 al. 1 de la loi d'application de la loi fédérale sur les étrangers, du 16 juin 1988 - LaLEtr - F 2 10). 3) a. Aux termes de l'art. 60 al. 1 let. b LPA, ont qualité pour recourir toutes les personnes qui sont touchées directement par une décision et ont un intérêt digne de protection à ce qu'elle soit annulée ou modifiée. b. Selon la jurisprudence, le recourant doit avoir un intérêt pratique à l'admission du recours, soit que cette admission soit propre à lui procurer un avantage, de nature économique, matérielle ou idéale (ATF 138 II 162 consid. 2.1.2 ; ATA/1272/2017 du 12 septembre 2017 consid. 2b). c. Un intérêt digne de protection suppose un intérêt actuel à obtenir l'annulation de la décision attaquée (ATF 138 II 42 consid. 1 ; 137 I 23 consid. 1.3 ; arrêt du Tribunal fédéral 2C_1157/2014 du 3 septembre 2015 consid. 5.2).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 ATA/322/2016 du 19 avril 2016 ; ATA/308/2016 du 12 avril 2016). d.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arrêt du Tribunal fédéral 2C_1157/2014 du 3 septembre 2015 consid. 5.2) ou lorsqu'une décision n'est pas susceptible de se renouveler mais que les intérêts des recourants sont particulièrement touchés avec des effets qui vont perdurer (ATF 136 II 101 ; 135 I 79 ). Cela étant, l'obligation d'entrer en matière sur un recours, dans certaines circonstances, nonobstant l'absence d'un intérêt actuel, ne saurait avoir pour effet de créer une voie de recours non prévue par le droit cantonal (ATF 135 I 79 consid. 1 ; arrêt du Tribunal fédéral 1C_133/2009 du 4 juin 2009 consid. 3). 4) En l'espèce, l'intimé a été libéré avant le dépôt du recours. Le recourant n'a dès lors plus d'intérêt actuel à la confirmation de son ordre de mise en détention. Reste à examiner s'il y a lieu de renoncer en l'espèce à cette condition de recevabilité. Toutefois, si la mise à néant d'un ordre de mise en détention peut effectivement se reproduire, rien n'empêche le recourant d’en prendre un nouveau en cas d’interpellation de l'intimé. La légalité de ce nouvel ordre devra de toute façon être examinée par le TAPI, lequel pourrait en toute hypothèse – et donc même en cas de confirmation de l'ordre présentement litigieux – se prévaloir d'un changement de circonstances pour rendre une décision similaire. En d'autres termes, un contrôle judiciaire est prévu dans tous les cas, et les circonstances d'espèce ne seront pas semblables. Il n'y a donc pas lieu de renoncer à la condition de l'intérêt actuel. Il reste cela étant loisible au recourant de conclure à l'avenir, devant le TAPI, à ce que l'éventuelle libération d'un détenu administratif ne soit pas prononcée de manière immédiate, mais différée d'un nombre d'heures suffisant pour pouvoir obtenir le cas échéant de la juridiction de céans un maintien en détention à titre superprovisionnel. Vu ce qui précède, le recours sera déclaré irrecevable, l'intérêt actuel ayant disparu avant même le dépôt du recours, ceci sans échange d’écritures conformément à l’art. 72 LPA. 5) 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