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A/2426/2016 vom 2. August 2017</w:t>
      </w:r>
    </w:p>
    <w:p>
      <w:r>
        <w:t>GE Cour de justice, 2017-08-02, FR</w:t>
      </w:r>
    </w:p>
    <w:p>
      <w:r>
        <w:rPr>
          <w:b/>
        </w:rPr>
        <w:t xml:space="preserve">Quelle: </w:t>
      </w:r>
      <w:r>
        <w:t>https://mcp.opencaselaw.ch/entscheid/ge_gerichte_A_2426_2016</w:t>
      </w:r>
    </w:p>
    <w:p>
      <w:r>
        <w:t>FR: GE_GERICHTE A/2426/2016 du 2 août 2017</w:t>
      </w:r>
    </w:p>
    <w:p>
      <w:r>
        <w:t>IT: GE_GERICHTE A/2426/2016 del 2 agosto 2017</w:t>
      </w:r>
    </w:p>
    <w:p>
      <w:pPr>
        <w:pStyle w:val="Heading2"/>
      </w:pPr>
      <w:r>
        <w:t>Erwägungen</w:t>
      </w:r>
    </w:p>
    <w:p>
      <w:r>
        <w:rPr>
          <w:b/>
        </w:rPr>
        <w:t>E. 1</w:t>
      </w:r>
    </w:p>
    <w:p>
      <w:r>
        <w:t>ère section dans la cause Monsieur A______ représenté par Me Hikmat Maleh, avocat contre ÉTABLISSEMENT FERMÉ LA BRENAZ EN FAIT 1) Monsieur A______ est incarcéré à l’établissement fermé La Brenaz (ci-après : la Brenaz ou l'établissement) depuis le 31 mai 2016.![endif]&gt;![if&gt; 2) Le 25 juin 2016, M. A______ a fait l’objet d’une sanction, à savoir la suppression de toutes les activités communes, y compris loisirs et repas en commun, pour une durée de dix jours, soit du 25 juin 2016 à 12h30 au 5 juillet 2016 à 12h30, la promenade quotidienne et la possibilité de téléphoner étant maintenues.![endif]&gt;![if&gt; Il lui était reproché, dans le cadre d'une bagarre, d'avoir exercé une violence physique ou verbale à l'égard d'une autre personne détenue, d'avoir adopté un comportement contraire au but de l'établissement, d'avoir troublé l'ordre public et la tranquillité de l'établissement et d'avoir brisé du matériel appartenant à l'établissement. Il était mentionné que l’intéressé avait été entendu oralement le 25 juin 2016 à 14h15 par « le sous-chef ». La sanction avait été signifiée le 25 juin 2016 à 17h, également par « le sous-chef ». Elle était signée par un surveillant sous-chef et le détenu. Un rapport à l'attention du directeur de la Brenaz a été établi et signé le jour même par un surveillant sous-chef. Il relatait les propos tenus par M. A______ lors de son audition du même jour. 3) Par courrier manuscrit non daté, reçu le 5 juillet 2016 par le greffe de la chambre pénale d'appel et de révision de la Cour de justice (ci-après : la chambre pénale d'appel et de révision), M. A______ a annoncé former recours contre la décision précitée, sans autre indication.![endif]&gt;![if&gt; 4) Le 12 juillet 2016, M. A______ a complété son recours. ![endif]&gt;![if&gt; Il concluait principalement à l'annulation de la décision de la Brenaz du 25 juin 2016. La sanction infligée était en lien avec une bagarre. Or, il avait en réalité été agressé par un autre détenu, lequel l'avait notamment frappé avec une poubelle. On ne pouvait dès lors lui reprocher d'avoir adopté un comportement de bagarreur ou d'avoir commis des actes de vandalisme. 5) Le 15 juillet 2016, la chambre pénale d'appel et de révision a transmis pour raison de compétence les courriers de M. A______ au greffe de la chambre administrative de la Cour de justice (ci-après : la chambre administrative). ![endif]&gt;![if&gt; 6) Par courrier du 22 juillet 2017, M. A______ a produit copie de la décision de la Brenaz du 25 juin 2016. ![endif]&gt;![if&gt; Était également joint un courrier du 7 juillet 2016 de Monsieur B______, détenu à la Brenaz, affirmant qu'il avait agressé M. A______ en jetant une poubelle sur lui et que ce dernier n'avait rien fait de mal. 7) Le 26 août 2016, la Brenaz a conclu au rejet du recours et a produit son dossier. ![endif]&gt;![if&gt; Il résultait du dossier que M. A______ avait participé, ainsi que deux autres détenus, à une bagarre. Seule l'identité de l'initiateur de la bagarre était litigieuse et ce doute ne suffisait pas à excuser le comportement de l'intéressé. Sous l’angle disciplinaire, l'intéressé avait participé à une bagarre au sein d'une cellule et il existait un intérêt public à punir un tel comportement. La sanction litigieuse était proportionnée. 8) Par courrier du 2 novembre 2016, les parties ont été informées que la cause était gardée à juger, le recourant n'ayant pas formulé d'observations complémentaires dans le délai imparti.![endif]&gt;![if&gt; EN DROIT 1) Interjeté en temps utile auprès d’une autre juridiction et régulièrement acheminé devant la chambre de céans, le recours est recevable de ce point de vue (art. 62 al. 1 let. a et 64 al. 2 de la loi sur la procédure administrative du 12 septembre 1985 - LPA - E 5 10).![endif]&gt;![if&gt; 2) Le 29 mars 2017, le Grand Conseil a adopté plusieurs modifications des dispositions du règlement relatif aux établissements ouverts ou fermés d’exécution des peines et des sanctions disciplinaires du 25 juillet 2007 (ci-après : REPSD), lesquelles sont entrées en vigueur le 8 mai 2017. ![endif]&gt;![if&gt; La décision litigieuse ayant été rendue le 25 juin 2016, il convient dans un premier temps d'examiner le droit applicable au présent litige. 3) a.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en principe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(arrêt du Tribunal fédéral 2C_195/2016 du 26 septembre 2016 consid. 2.2.2 ; Thierry TANQUEREL, Manuel de droit administratif, 2011, n. 403 ss).![endif]&gt;![if&gt; b. Pour les règles de procédure, et en l'absence de dispositions transitoires, la jurisprudence admet que le nouveau droit s'applique immédiatement dans son ensemble à toutes les affaires pendantes, pour autant cependant qu'il reste dans une certaine continuité avec le système antérieur, sans en bouleverser les fondements (ATF 130 V 560 ; Thierry TANQUEREL, op. cit., n. 406). c. En l'espèce, le REPSD ne contient pas de dispositions transitoires relatives aux modifications entrées en vigueur le 8 mai 2017. Dès lors, le droit matériel applicable au présent litige sera celui de l'ancien REPSD (ci-après : aREPSD), dans sa teneur en juin 2016, tandis que les éventuelles règles de procédure y relatives seront régies par le REPSD, pour autant qu'elles ne bouleversent pas les fondements du système actuel. 4) La chambre administrative est compétente pour connaître du présent litige tant sous l'aREPSD ( ATA/288/2017 du 14 mars 2017 ; ATA/245/2017 du 28 février 2017 ; ATA/244/2017 du 28 février 2017) que sous le REPSD (art. 49 REPSD ; 132 de la loi sur l'organisation judiciaire du 26 septembre 2010 - LOJ - E 2 05). Le recours est donc également recevable de ce point de vue.![endif]&gt;![if&gt; 5) a. Aux termes de l’art. 60 al. 1 let. b LPA, ont qualité pour recourir toutes les personnes qui sont touchées directement par une décision et ont un intérêt digne de protection à ce qu’elle soit annulée ou modifiée.![endif]&gt;![if&gt; 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b. 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dans la mesure où cette situation pourrait encore se présenter ( ATA/288/2017 précité consid. 2 et la jurisprudence citée ; ATA/245/2017 précité consid. 2), dès lors que rien dans le dossier ne laisse à penser qu'il ait quitté l’établissement à ce jour. Le recours est donc recevable à tous points de vue. 6) La Brenaz reçoit les personnes condamnées à une ou plusieurs peines privatives de liberté ainsi que les personnes détenues au bénéfice d'une décision d'exécution anticipée pour une durée maximum, en principe, d'une année (art. 5 al. 1 aREPSD).![endif]&gt;![if&gt; Les personnes détenues ont l'obligation de respecter les dispositions du REPSD, les instructions du directeur général de l’OCD, ainsi que les ordres du directeur de l'établissement et du personnel (art. 42 aREPSD). Aux termes de l’art. 46 aREPSD, si une personne détenue enfreint le présent règlement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 Selon l’art. 46 al. 3 aREPSD, le directeur de l'établissement est compétent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Les sanctions prévues à l'al. 3 peuvent être cumulées (art. 46 al. 4 aREPSD). Lorsqu'il existe un cas de récusation du directeur de l'établissement au sens de l'art. 15 LPA, le directeur général de l'OCD est compétent (art. 46 al. 5 aREPSD). 7) En l'espèce, la décision litigieuse du 25 juin 2016, supprimant toutes les activités communes du recourant, y compris loisirs et repas en commun, pour une durée de dix jours, a été rendue par un surveillant sous-chef de la Brenaz, lequel a signé seul celle-ci. Ce dernier a d'ailleurs entendu oralement le recourant et lui a signifié ladite décision. ![endif]&gt;![if&gt; À teneur de l’art. 46 al. 3 let. b aREPSD, la suppression, complète ou partielle, pour une durée maximum de trois mois, des autorisations de sortie, des loisirs, des visites et de la possibilité de disposer des ressources financières est de la compétence du directeur de l’établissement. L'aREPSD ne prévoit pas la possibilité pour le directeur de l’établissement de déléguer la compétence précitée à une tierce personne, subalterne. Au contraire, la seule exception prévue, à l’art. 46 aREPSD, consiste dans le cas de récusation du directeur. Dans cette hypothèse, le directeur général de l’OCD est compétent. Par conséquent, le surveillant sous-chef de la Brenaz n’était pas compétent pour prendre la décision litigieuse. Dans l’hypothèse où le directeur aurait été absent, le surveillant-chef aurait dû attendre le retour de celui-là ou solliciter le directeur général de l’OCD. 8) Il est des cas où les vices affectant une décision sont si graves et si évidents qu'ils empêchent celle-ci d'avoir une existence – et donc des effets – quelconques. La décision nulle est censée n'avoir jamais existé. L'écoulement des délais de recours non utilisés n'a aucun effet guérisseur. Une décision nulle n'a que l'apparence de la décision. La nullité renverse ainsi la présomption de validité des décisions formellement en force. La possibilité de la nullité d'une décision crée une grande insécurité juridique. La nullité ne peut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Par ailleurs, des vices de fond n'entraînent que très exceptionnellement la nullité d'une décision alors que de graves vices de procédure, ainsi que l'incompétence qualifiée, fonctionnelle ou matérielle, de l'autorité qui a rendu la décision sont des motifs de nullité (ATF 132 II 21 consid. 3.1 ; arrêt du Tribunal fédéral 1C_270/2011 du 29 août 2011 consid. 5.1 ; ATA/107/2013 du 19 février 2013 consid. 7 ; ATA/773/2011 du 20 décembre 2011 consid. 2 et les références citées ; Thierry TANQUEREL, op. cit., n. 908 ss). Enfin, la nullité d'une décision peut être constatée en tout temps et d'office par n'importe quelle autorité, y compris en instance de recours (ATF 136 II 415 consid. 1.2 ; 132 II 342 consid. 2.1). ![endif]&gt;![if&gt; 9) En l’occurrence, la décision attaquée a été prise par une autorité incompétente, ce qui constitue un vice particulièrement grave au sens de la jurisprudence précitée.![endif]&gt;![if&gt; La nullité de la décision querellée sera donc constatée. La nullité est conforme à la jurisprudence constante de la chambre administrative en matière de compétence des autorités disciplinaires, à l’instar de cas survenus tant à Champ-Dollon ( ATA/818/2014 du 28 octobre 2014 ; ATA/236/2014 du 8 avril 2014 ; ATA/525/2013 du 27 août 2013), qu’à Curabilis ( ATA/953/2014 du 2 décembre 2014) et à la Brenaz ( ATA/288/2017 précité), lesdites jurisprudences ayant entraîné des modifications des règlements concernés. 10) Étant donné cette issue, il n'est pas nécessaire de trancher les griefs soulevés par le recourant.![endif]&gt;![if&gt; 11) En cas de constat de nullité, le recours n'a pas ou plus d'objet, ce qui conduit en principe à son irrecevabilité (ATF 136 II 415 ; ATA/752/2016 du 6 septembre 2016 consid. 10).![endif]&gt;![if&gt; Le recours sera dès lors déclaré irrecevable. 12) Vu la nature du litige et son issue, aucun émolument ne sera perçu (art. 87 al. 1 LPA ; art 12 du règlement sur les frais, émoluments et indemnités en procédure administrative du 30 juillet 1986 - RFPA - E 5 10.03). Il ne sera pas alloué d’indemnité de procédure au recourant, celui-ci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