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A/2424/2017 vom 28. August 2017</w:t>
      </w:r>
    </w:p>
    <w:p>
      <w:r>
        <w:t>GE Cour de justice, 2017-08-28, FR</w:t>
      </w:r>
    </w:p>
    <w:p>
      <w:r>
        <w:rPr>
          <w:b/>
        </w:rPr>
        <w:t xml:space="preserve">Quelle: </w:t>
      </w:r>
      <w:r>
        <w:t>https://mcp.opencaselaw.ch/entscheid/ge_gerichte_A_2424_2017</w:t>
      </w:r>
    </w:p>
    <w:p>
      <w:r>
        <w:t>FR: GE_GERICHTE A/2424/2017 du 28 août 2017</w:t>
      </w:r>
    </w:p>
    <w:p>
      <w:r>
        <w:t>IT: GE_GERICHTE A/2424/2017 del 28 agosto 2017</w:t>
      </w:r>
    </w:p>
    <w:p>
      <w:pPr>
        <w:pStyle w:val="Heading2"/>
      </w:pPr>
      <w:r>
        <w:t>Erwägungen</w:t>
      </w:r>
    </w:p>
    <w:p>
      <w:r>
        <w:rPr>
          <w:b/>
        </w:rPr>
        <w:t>E. 6</w:t>
      </w:r>
    </w:p>
    <w:p>
      <w:r>
        <w:t>ème Chambre En la cause A______ SA, sis à VERNIER recourant contre CAISSE CANTONALE GENEVOISE DE COMPENSATION, sis Service juridique ; rue des Gares 12 ; Case postale 2595, GENÈVE intimée EN FAIT 1.        Par décision du 28 mai 2017, la Caisse cantonale genevoise de compensation a fixé la taxe de formation professionnelle due par A______ SA (ci-après : la société) pour 2017 à CHF 174.- sur la base d'un effectif de 6 salariés en décembre 2015.![endif]&gt;![if&gt; 2.        Par acte posté le 1 er juin 2017, la société recourt contre cette décision, en concluant à sa rectification, au motif qu’elle n’avait, depuis juillet 2016, que deux collaborateurs. ![endif]&gt;![if&gt; 3.        Dans sa réponse du 28 juin 2017, l'intimée conclut au rejet du recours, au motif que l’année de référence est 2015 et non pas 2016.![endif]&gt;![if&gt; 4.        La recourante n’a pas répondu dans le délai qui lui a été octroyé pour se déterminer.![endif]&gt;![if&gt; 5.        Sur ce, la cause a été gardée à juger.![endif]&gt;![if&gt; EN DROIT 1.        Dès le 1 er janvier 2011, la compétence de juger les contestations prévues à l'art. 66 al. 1 de la loi cantonale sur la formation professionnelle, du 15 juin 2007 (LFP; C 2 05) revient à la Chambre des assurances sociales de la Cour de justice (art. 143 al. 6 de la LOJ du 9 octobre 2009).![endif]&gt;![if&gt; Sa compétence pour juger du cas d’espèce est ainsi établie. 2.        Le recours, déposé en temps utile devant la juridiction compétente, est recevable (art. 66 LFP).![endif]&gt;![if&gt; 3.        Le litige porte sur le montant dû par la recourante pour 2017 à titre de taxe de formation professionnelle.![endif]&gt;![if&gt; 4.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1996.![endif]&gt;![if&gt;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5.        Par arrêté du 31 août 2016, le Conseil d'Etat a fixé le montant de la taxe annuelle par employé à CHF 29.- pour l'année 2017.![endif]&gt;![if&gt; 6.        En l'espèce, la recourante est astreinte à la cotisation au sens de l'art. 62 LFLP, ce qu'elle ne conteste pas spécifiquement. Par ailleurs, l'intimée a respecté l'art. 63 al. 2 LFP en calculant la taxe sur le nombre de salariés au 31 décembre 2015, soit à la fin de l'année précédant l'arrêté du Conseil d'Etat du 31 août 2016 fixant la taxe 2017 à CHF 29.- par employé. Le nombre de salariés de la recourante étant de six au 31 décembre 2015, ce que la recourante ne conteste pas, c'est à juste titre que l'intimée a soumis cette dernière au paiement de CHF 174.- de taxe pour l'année 2017.![endif]&gt;![if&gt; 7.        Le recours, mal fondé, est donc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