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A/2419/2017 vom 31. August 2017</w:t>
      </w:r>
    </w:p>
    <w:p>
      <w:r>
        <w:t>GE Cour de justice, 2017-08-31, FR</w:t>
      </w:r>
    </w:p>
    <w:p>
      <w:r>
        <w:rPr>
          <w:b/>
        </w:rPr>
        <w:t xml:space="preserve">Quelle: </w:t>
      </w:r>
      <w:r>
        <w:t>https://mcp.opencaselaw.ch/entscheid/ge_gerichte_A_2419_2017</w:t>
      </w:r>
    </w:p>
    <w:p>
      <w:r>
        <w:t>FR: GE_GERICHTE A/2419/2017 du 31 août 2017</w:t>
      </w:r>
    </w:p>
    <w:p>
      <w:r>
        <w:t>IT: GE_GERICHTE A/2419/2017 del 31 agosto 2017</w:t>
      </w:r>
    </w:p>
    <w:p>
      <w:pPr>
        <w:pStyle w:val="Heading2"/>
      </w:pPr>
      <w:r>
        <w:t>Erwägungen</w:t>
      </w:r>
    </w:p>
    <w:p>
      <w:r>
        <w:rPr>
          <w:b/>
        </w:rPr>
        <w:t>E. 5</w:t>
      </w:r>
    </w:p>
    <w:p>
      <w:r>
        <w:t>ème Chambre En la cause A______, à GENEVE recourant contre CAISSE CANTONALE GENEVOISE DE COMPENSATION, sise rue des Gares 12, GENEVE intimée EN FAIT 1.        En janvier 2016, A______ (ci-après: l'employeur) a fait parvenir à la caisse cantonale genevoise de compensation (ci-après : la caisse), l’attestation des salaires pour 2015, d’où il résulte qu’il occupait au 31 décembre 2015 six employés.![endif]&gt;![if&gt; 2.        Par décision du 28 mai 2017, la caisse a fixé le montant de la cotisation due par l'employeur pour la taxe de formation professionnelle 2017 à CHF 174.-, sur la base d’un effectif de six employés en 2015. ![endif]&gt;![if&gt; 3.        Par acte du 12 juin 2017, A______ a formé recours contre cette décision en faisant valoir qu’il n'occupait actuellement que quatre employés, deux de ceux-ci ayant quitté l’entreprise en juillet 2016.![endif]&gt;![if&gt; 4.        Dans sa réponse du 28 juin 2017, l’intimée a conclu au rejet du recours, au motif que, selon la loi, l’effectif de l’entreprise en décembre 2015 était déterminant pour la fixation de la taxe professionnelle pour l’année 2017. Or, à cette période, l’entreprise occupait six personnes.![endif]&gt;![if&gt; 5.        Par écriture du 17 juillet 2017, le recourant a fait parvenir à la chambre de céans copie de l'attestation des salaires 2016, faisant état de quatre employés au 31 décembre 2016, tout en concluant au recalcul de la taxe due pour 2017.![endif]&gt;![if&gt; 6.        Sur ce, la cause a été gardée à juger.![endif]&gt;![if&gt; EN DROIT 1.        Dès le 1 er janvier 2011, la compétence de juger les contestations prévues à l'art. 66 al. 1 de la loi cantonale sur la formation professionnelle, du 15 juin 2007 (LFP; C 2 05) revient à la Chambre des assurances sociales de la Cour de justice (art. 143 al. 6 de la LOJ du 9 octobre 2009).![endif]&gt;![if&gt; 2.        Le recours, déposé en temps utile devant la juridiction compétente, est recevable (art. 66 LFP).![endif]&gt;![if&gt; 3.        Est litigieuse en l’occurrence la question du montant de la taxe de formation professionnelle 2017 de la recourante.![endif]&gt;![if&gt; 4.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 er mars 1996.![endif]&gt;![if&gt;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 5.        Par arrêté du 31 août 2016, le Conseil d'Etat a fixé le montant de la taxe annuelle par employé à CHF 29.- pour l'année 2017.![endif]&gt;![if&gt; 6.        En l'espèce, le recourant est astreint à la cotisation au sens de l'art. 62 LFLP, ce qu'il ne conteste pas spécifiquement. Par ailleurs, l'intimée a respecté l'art. 63 al. 2 LFP en calculant la taxe sur le nombre de salariés au 31 décembre 2015, soit à la fin de l'année précédant l'arrêté du Conseil d'Etat du 31 août 2016 fixant la taxe 2017 à CHF 29.- par employé. Le nombre de salariés du recourant étant de six au 31 décembre 2015, ce que la recourante ne conteste pas, c'est à juste titre que l'intimée a soumis cette dernière au paiement de CHF 174.- de taxe pour l'année 2017.![endif]&gt;![if&gt; 7.        Le recours, mal fondé, est donc rejeté.![endif]&gt;![if&gt; 8.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