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A/2415/2018 vom 2. August 2018</w:t>
      </w:r>
    </w:p>
    <w:p>
      <w:r>
        <w:t>GE Cour de justice, 2018-08-02, FR</w:t>
      </w:r>
    </w:p>
    <w:p>
      <w:r>
        <w:rPr>
          <w:b/>
        </w:rPr>
        <w:t xml:space="preserve">Quelle: </w:t>
      </w:r>
      <w:r>
        <w:t>https://mcp.opencaselaw.ch/entscheid/ge_gerichte_A_2415_2018</w:t>
      </w:r>
    </w:p>
    <w:p>
      <w:r>
        <w:t>FR: GE_GERICHTE A/2415/2018 du 2 août 2018</w:t>
      </w:r>
    </w:p>
    <w:p>
      <w:r>
        <w:t>IT: GE_GERICHTE A/2415/2018 del 2 agosto 2018</w:t>
      </w:r>
    </w:p>
    <w:p>
      <w:pPr>
        <w:pStyle w:val="Heading2"/>
      </w:pPr>
      <w:r>
        <w:t>Erwägungen</w:t>
      </w:r>
    </w:p>
    <w:p>
      <w:r>
        <w:rPr>
          <w:b/>
        </w:rPr>
        <w:t>E. 23</w:t>
      </w:r>
    </w:p>
    <w:p>
      <w:r>
        <w:t>novembre 2016 consid. 4a). Tel est notamment le cas du vol (art. 139 CP). b. En vertu de l’art. 76 al. 1 let. b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5) En l’espèce, pour ce qui est du principe de la détention administrative du recourant, les conditions d’application de l’art. 76 al. 1 let. b ch. 3 et 4 LEtr ainsi que de l’art. 76 al. 1 let. b ch. 1 LEtr, qui renvoie notamment à l’art. 75 al. 1 let. h LEtr, sont réunies, comme l’a retenu à bon droit le TAPI. En effet, le recourant, qui a utilisé plusieurs identités, a été condamné pour crime et fait l’objet d’une mesure d’expulsion judiciaire exécutoire. Il s’est opposé à l’exécution de son renvoi le 11 juillet 2018 et a déclaré ne pas vouloir aller en Autriche. Il a ainsi démontré son absence de collaboration. ![endif]&gt;![if&gt;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b.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 c. En l’espèce, les autorités compétentes ont entrepris les démarches pour l’organisation du renvoi du recourant alors que celui-ci exécutait une peine privative de liberté. À la première date utile pour l’exécution de renvoi, le recourant a eu l’occasion de prendre un vol de ligne pour Vienne mais il a refusé d’embarquer. Les autorités ont aussitôt entrepris les démarches nécessaires pour un transfert par voie terrestre, en collaboration avec les autorités autrichiennes. Elles ont donc manifestement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 7) a.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se prévaut de son état de santé pour s’opposer à son renvoi. Les éléments qu’il met en avant à cet égard ne trouvent aucun fondement dans le dossier, hormis le fait qu’il est consommateur de stupéfiants, ce qui ne constitue pas en soi un motif pertinent au sens de la disposition susmentionnée pour ne pas exécuter un renvoi. Ainsi, l’exécution du renvoi n’apparaît ni impossible ni inexigible. 8) Au vu de ce qui précède, le recours sera rejeté.![endif]&gt;![if&gt; Vu la nature du litige, il ne sera pas perçu d’émolument (art. 87 al. 1 LPA et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