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A/2415/2004 vom 31. Mai 2005</w:t>
      </w:r>
    </w:p>
    <w:p>
      <w:r>
        <w:t>GE Cour de justice, 2005-05-31, FR</w:t>
      </w:r>
    </w:p>
    <w:p>
      <w:r>
        <w:rPr>
          <w:b/>
        </w:rPr>
        <w:t xml:space="preserve">Quelle: </w:t>
      </w:r>
      <w:r>
        <w:t>https://mcp.opencaselaw.ch/entscheid/ge_gerichte_A_2415_2004</w:t>
      </w:r>
    </w:p>
    <w:p>
      <w:r>
        <w:t>FR: GE_GERICHTE A/2415/2004 du 31 mai 2005</w:t>
      </w:r>
    </w:p>
    <w:p>
      <w:r>
        <w:t>IT: GE_GERICHTE A/2415/2004 del 31 maggio 2005</w:t>
      </w:r>
    </w:p>
    <w:p>
      <w:pPr>
        <w:pStyle w:val="Heading2"/>
      </w:pPr>
      <w:r>
        <w:t>Volltext</w:t>
      </w:r>
    </w:p>
    <w:p>
      <w:r>
        <w:t>Genève Cour de justice (Cour de droit public) Chambre des assurances sociales 31.05.2005 A/2415/2004</w:t>
      </w:r>
    </w:p>
    <w:p>
      <w:r>
        <w:t>A/2415/2004 ATAS/497/2005 du 31.05.2005 ( AI ) , ACCORD RÉPUBLIQUE ET CANTON DE GENÈVE POUVOIR JUDICIAIRE A/2415/2004 ATAS/497/2005 ARRET DU TRIBUNAL CANTONAL DES ASSURANCES SOCIALES 2 ème Chambre du 31 mai 2005 En la cause Monsieur B__________ Recourant contre OFFICE CANTONAL DE L’ASSURANCE-INVALIDITE, rue de Lyon 97 à Genève, Intimé Vu le recours, la réponse de l’OCAI, et les pièces au dossier; Vu les audiences de comparution personnelle des parties des 15 février et 24 mai 2005; Vu l’accord intervenu entre les parties; Attendu que l’OCAI s’est engagé à équiper le véhicule automobile professionnel de Monsieur B__________ du système des pédales inversées, d’ici fin septembre 2005 au plus tard, et que, vu cet engagement, Monsieur B__________ a renoncé à sa demande de rente. Qu’il convient d’entériner cet accord, qui met un terme à la procédure. *** PAR CES MOTIFS, LE TRIBUNAL CANTONAL DES ASSURANCES SOCIALES Statuant d’accord entre les parties (conformément à la disposition transitoire de l’art. 162 LOJ) Donne acte à l’OCAI de son engagement à équiper le véhicule automobile professionnel de Monsieur B__________ du système des pédales inversées, d’ici fin septembre 2005 au plus tard. L’y condamne en tant que de besoin. Donne acte à Monsieur B__________ de ce que cet engagement met fin à la procédure.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