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A/2414/2011 vom 15. September 2011</w:t>
      </w:r>
    </w:p>
    <w:p>
      <w:r>
        <w:t>GE Cour de justice, 2011-09-15, FR</w:t>
      </w:r>
    </w:p>
    <w:p>
      <w:r>
        <w:rPr>
          <w:b/>
        </w:rPr>
        <w:t xml:space="preserve">Quelle: </w:t>
      </w:r>
      <w:r>
        <w:t>https://mcp.opencaselaw.ch/entscheid/ge_gerichte_A_2414_2011</w:t>
      </w:r>
    </w:p>
    <w:p>
      <w:r>
        <w:t>FR: GE_GERICHTE A/2414/2011 du 15 septembre 2011</w:t>
      </w:r>
    </w:p>
    <w:p>
      <w:r>
        <w:t>IT: GE_GERICHTE A/2414/2011 del 15 settembre 2011</w:t>
      </w:r>
    </w:p>
    <w:p>
      <w:pPr>
        <w:pStyle w:val="Heading2"/>
      </w:pPr>
      <w:r>
        <w:t>Regeste</w:t>
      </w:r>
    </w:p>
    <w:p>
      <w:r>
        <w:t>Retard injustifié. Réquisition de continuer la poursuite. | Retard injustifié admis. | LP.17.3</w:t>
      </w:r>
    </w:p>
    <w:p>
      <w:pPr>
        <w:pStyle w:val="Heading2"/>
      </w:pPr>
      <w:r>
        <w:t>Erwägungen</w:t>
      </w:r>
    </w:p>
    <w:p>
      <w:r>
        <w:rPr>
          <w:b/>
        </w:rPr>
        <w:t>E. 1</w:t>
      </w:r>
    </w:p>
    <w:p>
      <w:r>
        <w:t>L'Autorité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9 al. 1 et 2 LaLP). Elle est donc recevable.</w:t>
      </w:r>
    </w:p>
    <w:p>
      <w:r>
        <w:rPr>
          <w:b/>
        </w:rPr>
        <w:t>E. 2</w:t>
      </w:r>
    </w:p>
    <w:p>
      <w:r>
        <w:t>.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 Voies d'exécution, § 3 n° 57 ss; Pierre-Robert Gilliéron , Commentaire, ad art. 89 n° 40 ss; Bénédict Foëx , Commentaire romand de la LP ad art. 89 n° 15 ss).</w:t>
      </w:r>
    </w:p>
    <w:p>
      <w:r>
        <w:rPr>
          <w:b/>
        </w:rPr>
        <w:t>E. 3</w:t>
      </w:r>
    </w:p>
    <w:p>
      <w:r>
        <w:t>En l'espèce, la plaignante a requis la continuation de la poursuite le 2 août 2009 et un procès-verbal de saisie valant acte de défaut de biens a été dressé le 12 août 2011 et communiqué aux parties le 30 suivant. L'Office a expliqué que cette réquisition avait, dans un premier temps, été traitée par le secteur 4, puis, à compter de fin octobre 2010, par le secteur 12. Or, ce traitement a consisté, jusqu'en octobre 2010, à envoyer deux avis de saisie au poursuivi, lesquels sont restés sans suite, puis, à partir de cette date, à communiquer un troisième avis de saisie, le 27 avril 2011 seulement. De surcroît, ce n'est que le 6 juillet 2011 que l'Office a adressé un rappel au Service des tutelles d'adultes qui n'avait pas donné suite à cet avis. Force est en conséquence de constater que l'Office a manifestement fait preuve de négligence dans le traitement de la réquisition de continuer la poursuite formée par le plaignant et qu'il en est résulté un retard inacceptable au regard des obligations légales qui lui incombent. Cela étant, un procès-verbal de saisie valant acte de défaut de biens ayant finalement été dressé et communiqué aux parties, la présente plainte est devenue sans objet. La cause A/2414/2011 sera en conséquence rayée du rôle. * * * * * PAR CES MOTIFS, L'Autorité de surveillance : A la forme : Déclare recevable la plainte pour retard injustifié formée le 12 août 2011 par l'Etat de Genève, soit pour lui le service cantonal d'avance et de recouvrement des pensions alimentaires (SCARPA), dans le cadre de la poursuite n° 09 xxxx63 W dirigée contre M. Z______ .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