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A/2412/2023 vom 16. Juni 2023</w:t>
      </w:r>
    </w:p>
    <w:p>
      <w:r>
        <w:t>GE Cour de justice, 2023-06-16, FR</w:t>
      </w:r>
    </w:p>
    <w:p>
      <w:r>
        <w:rPr>
          <w:b/>
        </w:rPr>
        <w:t xml:space="preserve">Quelle: </w:t>
      </w:r>
      <w:r>
        <w:t>https://mcp.opencaselaw.ch/entscheid/ge_gerichte_A_2412_2023</w:t>
      </w:r>
    </w:p>
    <w:p>
      <w:r>
        <w:t>FR: GE_GERICHTE A/2412/2023 du 16 juin 2023</w:t>
      </w:r>
    </w:p>
    <w:p>
      <w:r>
        <w:t>IT: GE_GERICHTE A/2412/2023 del 16 giugno 2023</w:t>
      </w:r>
    </w:p>
    <w:p>
      <w:pPr>
        <w:pStyle w:val="Heading2"/>
      </w:pPr>
      <w:r>
        <w:t>Regeste</w:t>
      </w:r>
    </w:p>
    <w:p>
      <w:r>
        <w:t>AMENDE;PRESCRIPTION;FRAIS DE LA PROCÉDURE | CO.67.al1; LDTR.44; LCI.129.lete; LPA.87.al2</w:t>
      </w:r>
    </w:p>
    <w:p>
      <w:pPr>
        <w:pStyle w:val="Heading2"/>
      </w:pPr>
      <w:r>
        <w:t>Volltext</w:t>
      </w:r>
    </w:p>
    <w:p>
      <w:r>
        <w:t>Genf Tribunal administratif de première instance en matière fiscale 26.03.2024 A/2412/2023 Genève Tribunal administratif de première instance en matière fiscale 26.03.2024 A/2412/2023 Ginevra Tribunal administratif de première instance en matière fiscale 26.03.2024 A/2412/2023</w:t>
      </w:r>
    </w:p>
    <w:p>
      <w:r>
        <w:t>AMENDE;PRESCRIPTION;FRAIS DE LA PROCÉDURE | CO.67.al1; LDTR.44; LCI.129.lete; LPA.87.al2</w:t>
      </w:r>
    </w:p>
    <w:p>
      <w:r>
        <w:t>A/2412/2023 JTAPI/273/2024 du 26.03.2024 ( LDTR ) , ADMIS PARTIELLEMENT Descripteurs : AMENDE;PRESCRIPTION;FRAIS DE LA PROCÉDURE Normes : CO.67.al1; LDTR.44; LCI.129.lete; LPA.87.al2 En fait En droit Par ces motifs RÉPUBLIQUE ET CANTON DE GENÈVE POUVOIR JUDICIAIRE A/2412/2023 LDTR JTAPI/273/2024 JUGEMENT DU TRIBUNAL ADMINISTRATIF DE PREMIÈRE INSTANCE du 26 mars 2024 dans la cause Monsieur et Madame A______ et B______ , représentés par Me Alain DUBUIS, avocat, avec élection de domicile contre DÉPARTEMENT DU TERRITOIRE-OAC EN FAIT 1.             Par décision du 16 juin 2023, le département du territoire (ci-après : le département) a ordonné à Monsieur et Madame A______ et B______ d’établir un nouvel avis de fixation du loyer initial, en utilisant la formule officielle, qui respecte la seconde condition du préavis repris au chiffre 7 de l’autorisation de construire APA 1______ (qui régularise des travaux entrepris sans autorisation dans l’appartement concerné) et de procéder au remboursement du trop-perçu, soit CHF 49’149.-, aux locataires en cause (Madame C______ et Monsieur D______) concernant la période de trois ans, avec effet rétroactif dès le ______ 2010. 2.             Selon le préavis de l’office cantonal du logement et de la planification financière du 4 mai 2023 auquel faisait référence la décision précitée, le loyer de l’appartement de cinq pièces situé au 8 ème étage, propriété des époux A______ et B______, devait être fixé à CHF 37’617.- l’an, soit CHF 7’523.- la pièce par an. Ce montant correspond à un loyer mensuel de CHF 3’134.75. 3.             Par acte du 20 juillet 2023, sous la plume de leur conseil, Monsieur et Madame A______ et B______ ont interjeté recours contre cette décision par devant le Tribunal administratif de première instance (ci-après : le tribunal), concluant que celle-ci soit réformée en ce sens que l’ordre d’établir un nouvel avis de fixation de loyer initial indiquant un loyer annuel de CHF 37’617.- était nul et non avenu, tout comme l’ordre de rembourser le trop-perçu aux locataires C______ et D______, le tout sous suite de frais et dépens. Le délai absolu de dix ans consacré par la jurisprudence, selon laquelle le délai pour exiger le remboursement du trop-perçu était d’un an dès la connaissance par l’administration de ce droit et au maximum de dix ans à compter de la naissance de ce droit, n’était pas respecté. En effet, compte tenu de ce délai absolu de dix ans, la possibilité pour le département d’ordonner une éventuelle restitution voire une injonction d’établir un nouveau bail à loyer était périmée, sachant que l’obligation de restituer le loyer valait pour la durée du contrôle étatique instaurée par la loi sur les démolitions, transformations et rénovations de maisons d’habitation (mesures de soutien en faveur des locataires et de l’emploi) du 25 janvier 1996 (LDTR - L 5 20), soit en l’espèce pour la période de trois ans à partir du ______ 2010. De plus, les sanctions administratives, à savoir l’ordre de rembourser le trop-perçu et d’établir un nouvel avis de fixation du loyer initial, prononcées le ______ 2023 se rapportaient à la période allant du ______ 2010 au ______ 2013, de sorte qu’elles étaient prescrites au sens de l’art. 137 al. 5 de la loi sur les constructions et les installations diverses du 14 avril 1988 (LCI - L 5 05). 4.             Par observations du 25 septembre 2023, le département a conclu à ce que la décision soit réformée, en ce sens que c’était un trop-perçu de loyer de CHF 1’365.25 qui devait être remboursé, et au rejet pour le surplus du recours, avec suite de frais et dépens. Elle s’est rapporté à justice s’agissant de sa recevabilité. Le 18 mai 2020, il avait eu connaissance par le biais d’une dénonciation des travaux de transformation intérieure de leur appartement entrepris sans autorisation par les recourants. Il les avait interpellés le 2 juillet 2020 afin qu’ils puissent faire valoir leurs explications et observations concernant ces travaux, avait réitéré, sans retour de leur part, sa demande le 16 mai 2022 avec l’attribution d’un nouveau délai au 31 mai 2022. Afin de régulariser ces travaux, il leur avait ordonné, le 24 février 2023, de déposer l’autorisation de construire APA 1______, qui avait été délivrée le ______ 2023 et qui était, à ce jour, en force. Au vu de la jurisprudence considérant que la possibilité de percevoir le trop-perçu devait être arrêtée au moment où le département avait finalisé l’instruction du dossier, soit au jour de la délivrance de l’autorisation de construire, c’était suite au prononcé de l’octroi de l’autorisation de construire le ______ 2023 qu’il avait eu connaissance de son droit d’exiger la restitution des loyers perçus en trop. Partant, le délai de prescription de trois ans avait été respecté, vu que la décision litigieuse avait été rendue le ______ 2023. Les créances relatives au trop-perçu des loyers s’étendant sur la période de contrôle LDTR allant du ______ 2010 au ______ 2013, elles ne pouvaient toutefois être réclamées en totalité pour la période de contrôle de trois ans en raison de la prescription de dix ans arrivée à terme le ______ 2023. En effet, la décision litigieuse rendue le ______ 2023 permettait uniquement de réclamer le montant restant pour la période allant du ______ 2013 au ______ 2013, soit pour un seul mois. Dès lors et compte tenu que selon l’avis de fixation du loyer du 9 juin 2017 le loyer mensuel avait été fixé à CHF 4’500.-, le trop-perçu de loyer devant être remboursé aux anciens locataires s’élevait à CHF 1’365.25 (4’500.- - 3’134.75). D’après la jurisprudence, une remise en état pouvait être ordonnée jusqu’à trente ans après l’exécution des travaux litigieux, sauf dans certains cas où l’administré était de bonne foi. Partant, les recourants devaient produire un nouvel avis de fixation de loyer initial (formule officielle) correspondant à la période de contrôle en question. 5.             Par réplique du 18 octobre 2023, les recourants ont persisté dans leurs conclusions. Suite à leur recours, le département considérait qu’ils n’étaient plus tenus au remboursement du trop-perçu pour trente-six mois de loyer, mais que pour un seul mois. Il leur avait ainsi manifestement donné raison, à tout le moins en très grande partie sur ce point, admettant leur démonstration quant à la prescription décennale. Dans ces circonstances, il était malvenu de conclure à leur condamnation aux dépens de l’instance. La décision entreprise impliquait des questions juridiques relativement complexes concernant la prescription des créances en remboursement, d’autant plus pour des profanes tels qu’eux, et il avait été indispensable qu’ils soient assistés d’un avocat afin de faire valoir correctement leurs droits. L’intervention de leur conseil avait eu pour conséquence que le département avait considérablement revu sa position concernant le remboursement du trop-perçu. De plein dépens devaient leur être alloués. 6.             Par duplique du 20 novembre 2023, le département a persisté dans ses conclusions du 25 septembre 2023. Des dépens pouvaient être alloués à la partie qui n’obtenait que partiellement gain de cause, mais ils étaient alors réduits en conséquence. Il était généralement admis que lorsque chacune des parties obtenait gain de cause sur certains points et succombait sur d’autres, l’autorité pouvait compenser les dépens, soit décider que chacune supporte ses propres dépens. Si le tribunal devait admettre les conclusions des recourants en indemnisation, il faudrait tenir compte de l’importance de la cause, de ses difficultés, de l’ampleur du travail effectué et du temps employé par l’avocat. En l’espèce, la présente cause ne revêtait pas de difficultés particulières ni spéciales justifiant que l’avocat des recourants consacre un temps anormalement élevé et engage des dépenses particulières pour la défense des intérêts de ses mandants. Le montant d’une éventuelle indemnité devrait alors se situer dans sa fourchette la plus basse. EN DROIT 1.             Le Tribunal administratif de première instance connaît des recours dirigés, comme en l’espèce, contre les décisions prises par le département en application de la loi sur les démolitions, transformations et rénovations de maisons d’habitation du 25 janvier 1996 et de la loi sur les constructions et les installations diverses du 14 avril 1988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Le litige porte, d’une part, sur la prescription du droit du département de réclamer aux recourants le remboursement du trop-perçu de loyer et, d’autre part, sur son droit de leur réclamer l’établissement d’une nouvelle formule de fixation du loyer conforme aux conditions LDTR assortissant l’APA 1______. Le principe de la soumission des travaux à la LDTR, de la fixation d’un loyer LDTR pour une période de trois ans ainsi que du principe de l’obligation de rembourser un trop-perçu de loyer ainsi que le montant du trop-perçu ne sont pas litigieux, les recourants ne les contestant, à juste titre, pas et se bornant à invoquer la prescription. 5.             De jurisprudence constante, le droit du département d’exiger la restitution du trop-perçu de loyer en matière de LDTR se prescrit par un an dès la connaissance par celui-ci de ce droit et au plus par dix ans à compter de la naissance de celui-ci, cette solution se fondant sur une application analogique de l’art. 67 al. 1 CO (ATA/1382/ 2021 du 21 décembre 2021 consid. 3a). De jurisprudence constante, le droit du département d’exiger la restitution du trop-perçu de loyer en matière de LDTR se fonde sur une application analogique de l’art. 67 al. 1 CO (ATA/1382/ 2021 du 21 décembre 2021 consid. 3a). En vertu de l’art. 67 al. 1 CO, l’action pour cause d’enrichissement illégitime se prescrit par trois ans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(ATF 132 V 404 consid. 3). Le délai de prescription relatif étant particulièrement court, le Tribunal fédéral se montre souple dans son application : il a retenu que le délai ne commence à courir que lorsque l’appauvri a un degré de certitude sur son droit à répétition tel que l’on peut de bonne foi admettre qu’elle n’a plus de motif ni de possibilité de chercher des informations complémentaires pour intenter une action en justice (ATF 129 III 503 consid. 3.4 ; ATA/1382/2021 du 21 décembre 2021 consid. 3b). Quant au dies a quo du délai de prescription absolue de dix ans, il coïncide avec l’exigibilité de la prétention en enrichissement illégitime, soit au moment de chaque paiement indu (arrêt du Tribunal fédéral A_495/2019 du 28 février 2020 consid. 4.3.4). 6.             En l’espèce, le tribunal partage l’analyse du département relative au respect du délai de prescription de trois ans, telle qu’exposé dans les observations du 25 septembre 2023 et non contestée par les recourants. Il partage également l’analyse relative au respect du délai de prescription de dix ans et sa conséquence, à savoir que seul un montant de CHF 1’365.25 doit être, à titre de trop-perçu de loyer, remboursé aux anciens locataires. Les recourants obtiennent ainsi presque l’entier de leurs conclusions sur ce point. 7.             Selon l’art. 44 LDTR, celui qui contrevient aux dispositions de la LDTR est passible des mesures et sanctions administratives prévues par les art. 129 à 139 LCI, sous réserve des peines plus élevées prévues par le Code pénal suisse du 21 décembre 1937 (CP - RS 311.0). Parmi les mesures administratives à disposition de l’autorité compétente, figure l’ordre de remise en conformité (art. 129 let. e LCI). De jurisprudence constante, une mesure visant les loyers, notamment le remboursement du trop-perçu de loyer et l’établissement d’un nouveau bail conforme aux conditions de l’autorisation de construire accordée, constitue une forme de remise en état conforme au droit au sens de l’art. 129 let. e LCI ( ATA/1333/2023 du 12 décembre 2023 consid. 11.1). 8.             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 du Tribunal fédéral 1C_184/2013 du 8 janvier 2014 consid. 2.1). S’agissant des locataires ayant déjà quitté l’appartement incriminé et qui ont versé un loyer supérieur à celui bloqué après coup, il n’y a pas lieu d’imposer au proprié-taire d’établir un nouveau bail corrigé ( ATA/1333/2023 du 12 décembre 2023 consid. 11.3). S’il ne peut être ordonné au bailleur d’établir un nouveau contrat de bail corrigé pour des locataires ayant quitté le logement, la solution est en revanche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 ATA/1333/2023 du 12 décembre 2023 consid. 11.3 ; ATA/185/2021 du 23 février 2021 consid. 5g). Toujours d’après la jurisprudence, en matière d’établissement d’un avis de fixation du loyer une remise en état peut être ordonnée jusqu’à trente ans après l’exécution des travaux litigieux, sauf dans certains cas où l’administré est de bonne foi (ATF 132 Il 21 consid. 6.3 ; ATA/531/2012 du 21 août 2012 consid. 15). 9.             En l’espèce, au vu de la jurisprudence susmentionnée, les recourants devront établir un nouvel avis de fixation de loyer initial (formule officielle) correspondant à la période de contrôle en question qui soit conforme à la seconde condition du préavis repris au chiffre 7 de l’autorisation de construire APA 1______. 10.         En conclusion, le recours sera partiellement admis. 11.         Selon l’art. 87 al. 2 LPA, la juridiction administrative peut, sur requête, allouer à la partie ayant entièrement ou partiellement gain de cause, une indemnité pour les frais « indispensables » causés par le recours.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12.         Selon la jurisprudence du Tribunal fédéral, les décisions des tribunaux en matière de frais et dépens n’ont pas à être motivées, l’autorité restant néanmoins liée par le principe général de l’interdiction de l’arbitraire (ATF 114 Ia 332 consid. 2b ; 111 Ia 1 ; arrêts du Tribunal fédéral 6B_245/2011 du 7 juillet 2011 consid. 2.2 ; 5D_2010 du 28 février 2011 consid. 4). La juridiction saisie dispose d’un large pouvoir d’appréciation également quant à la quotité de l’indemnité allouée et, de jurisprudence constante, celle-ci ne constitue qu’une participation aux honoraires d’avocat ( ATA/334/2018 du 10 avril 2018 ; ATA/1484/2017 du 14 novembre 2017 et les références citées),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ATA/1156/2017 du 2 août 2017). La fixation des dépens implique une appréciation consciencieuse des critères qui découlent de l’esprit et du but de la réglementation légale (arrêt du Tribunal fédéral 2D_35/2016 du 21 avril 2017 consid. 6.2 et les réf. citées). 13.         En l’espèce, les recourants, qui ne succombent que dans une faible mesure, sont condamnés au paiement d’un émolument s’élevant à CHF 600.- ; il est couvert par l’avance de frais versée à la suite du dépôt du recours. Le solde de l’avance de frais, soit CHF 300.-, leur sera dès lors restitué Dans la mesure où la cause ne présentait pas un degré de complexité particulier, ne portant que sur la question de la prescription, une indemnité de CHF 900.- sera allouée aux recourants à la charge de l’État de Genève, soit pour lui du département du territoire. PAR CES MOTIFS LE TRIBUNAL ADMINISTRATIF DE PREMIÈRE INSTANCE 1.             déclare recevable le recours interjeté le 20 juillet 2023 par Monsieur et Madame A______ et B______ contre la décision du département du territoire du 16 juin 2023 ; 2.             l’admet partiellement ; 3.             annule la décision précitée en tant qu’elle fixe le remboursement du trop-perçu aux locataires concernés au montant du CHF 49’149.- ; 4.             réduit le montant de ce trop-perçu à CHF 1’365.25 ; 5.             confirme la décision pour le surplus ; 6.             met à la charge des recourants, pris conjointement et solidairement, un émolument de CHF 600.-, lequel est couvert par l’avance de frais ; 7.             ordonne la restitution aux recourants du solde de l’avance de frais de CHF 300.- ; 8.             alloue aux recourants, à la charge du département du territoire, une indemnité de procédure de CHF 900.- ; 9.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Thierry ESTOPPEY, Suzanne AUBERT-LEBET, Diane SCHASCA et Claire BOLSTERLI,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