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A/2411/2013 vom 19. August 2013</w:t>
      </w:r>
    </w:p>
    <w:p>
      <w:r>
        <w:t>GE Cour de justice, 2013-08-19, FR</w:t>
      </w:r>
    </w:p>
    <w:p>
      <w:r>
        <w:rPr>
          <w:b/>
        </w:rPr>
        <w:t xml:space="preserve">Quelle: </w:t>
      </w:r>
      <w:r>
        <w:t>https://mcp.opencaselaw.ch/entscheid/ge_gerichte_A_2411_2013</w:t>
      </w:r>
    </w:p>
    <w:p>
      <w:r>
        <w:t>FR: GE_GERICHTE A/2411/2013 du 19 août 2013</w:t>
      </w:r>
    </w:p>
    <w:p>
      <w:r>
        <w:t>IT: GE_GERICHTE A/2411/2013 del 19 agosto 2013</w:t>
      </w:r>
    </w:p>
    <w:p>
      <w:pPr>
        <w:pStyle w:val="Heading2"/>
      </w:pPr>
      <w:r>
        <w:t>Volltext</w:t>
      </w:r>
    </w:p>
    <w:p>
      <w:r>
        <w:t>Genève Cour de justice (Cour de droit public) Chambre des assurances sociales 19.08.2013 A/2411/2013</w:t>
      </w:r>
    </w:p>
    <w:p>
      <w:r>
        <w:t>A/2411/2013 ATAS/781/2013 du 19.08.2013 ( FFP ) , SANS OBJET RÉPUBLIQUE ET CANTON DE GENÈVE POUVOIR JUDICIAIRE A/2411/2013 ATAS/781/2013 COUR DE JUSTICE Chambre des assurances sociales Arrêt du 19 août 2013 9ème Chambre En la cause X__________ SA, sis à MEYRIN recourant contre CAISSE CANTONALE GENEVOISE DE COMPENSATION, sis Rue des Gares 12; GENEVE intimé ATTENDU EN FAIT Que par décision du 13 juillet 2013, la CAISSE CANTONALE GENEVOISE DE COMPENSATION (ci-après : la Caisse) a fixé à 225 fr., soit 25 fr. par salarié, le montant de la cotisation du fonds de formation professionnelle destiné à promouvoir la formation et le perfectionnement professionnel (FFP) dû par la société X__________ SA (ci-après : la société), pour l’année 2013 ; que la Caisse s’est fondée sur un effectif de 9 salariés ; Que la société a interjeté recours le 17 juillet 2013 contre ladite décision ; qu’elle affirme avoir employé 3 salariés seulement en 2011 et non pas 9 ; Que dans sa réponse du 6 août 2013, la Caisse a expliqué avoir procédé à un nouvel examen de l’attestation de salaires pour la période 2011, et qu’en effet la société avait déclaré 9 personnes en décembre 2011 ; Que dans son courrier du 6 août 2013 la Caisse a constaté que la décision du 13 juillet 2013 n’était pas fondée sur des éléments correspondant à la réalité et a décidé de reconsidérer sa décision du 13 juillet 2013, conformément à l’art. 53 al. 3 LPGA ; Qu’en application par analogie de l’art. 58 PA, la Caisse a rendu une nouvelle décision de reconsidération ; CONSIDERANT EN DROIT Que conformément à l’art. 134 al. 3 let. c de la loi sur l’organisation judiciaire (LOJ ; E 2 05), la Cour de justice, chambre des assurances sociales, est compétente pour statuer en instance unique, notamment sur les contestations prévues à l’art. 66 al. 1 de la loi sur la formation professionnelle du 15 juin 2007 (LFP) ; Que sa compétence pour juger du cas d’espèce est ainsi établie ; Que le recours est interjeté en temps utile (art. 66 LFP) ; Qu’en date du 6 août 2013, la Caisse a reconsidéré sa décision du 13 juillet 2013 et rendu une décision de reconsidération ; Que le recours devient ainsi sans objet et qu’il convient de rayer la cause du rôle. *** PAR CES MOTIFS, LA CHAMBRE DES ASSURANCES SOCIALES : 1.      Prend acte de la décision rendue par l’intimé le 6 août 2013.![endif]&gt;![if&gt;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