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A/2409/2016 vom 10. Juli 2017</w:t>
      </w:r>
    </w:p>
    <w:p>
      <w:r>
        <w:t>GE Cour de justice, 2017-07-10, FR</w:t>
      </w:r>
    </w:p>
    <w:p>
      <w:r>
        <w:rPr>
          <w:b/>
        </w:rPr>
        <w:t xml:space="preserve">Quelle: </w:t>
      </w:r>
      <w:r>
        <w:t>https://mcp.opencaselaw.ch/entscheid/ge_gerichte_A_2409_2016</w:t>
      </w:r>
    </w:p>
    <w:p>
      <w:r>
        <w:t>FR: GE_GERICHTE A/2409/2016 du 10 juillet 2017</w:t>
      </w:r>
    </w:p>
    <w:p>
      <w:r>
        <w:t>IT: GE_GERICHTE A/2409/2016 del 10 luglio 2017</w:t>
      </w:r>
    </w:p>
    <w:p>
      <w:pPr>
        <w:pStyle w:val="Heading2"/>
      </w:pPr>
      <w:r>
        <w:t>Erwägungen</w:t>
      </w:r>
    </w:p>
    <w:p>
      <w:r>
        <w:rPr>
          <w:b/>
        </w:rPr>
        <w:t>E. 4</w:t>
      </w:r>
    </w:p>
    <w:p>
      <w:r>
        <w:t>ème Chambre En la cause Monsieur A______, domicilié à ONEX recourant contre OFFICE DE L'ASSURANCE-INVALIDITÉ DU CANTON DE GENÈVE, sis rue des Gares 12, GENÈVE intimé EN FAIT 1.        Monsieur A______ (ci-après : l'assuré ou le recourant), né le ______ 1963, a formé une demande de prestations à l'office cantonal de l'assurance-invalidité (ci-après : OAI), le 26 janvier 2011, indiquant être atteint dans sa santé, en raison d’une maladie, et incapable de travailler dès le 17 août 2010, à 100%.![endif]&gt;![if&gt; 2.        La doctoresse B______, de la fondation Phénix, a indiqué, dans un certificat médical du 15 novembre 2010, que l'assuré était en incapacité de travail pour cause de maladie depuis le 17 août 2010. Les diagnostics étaient : stress post-traumatique; trouble dépressif récurrent, épisode actuel sévère, sans symptôme psychotique; anxiété généralisée; troubles mentaux et du comportement liés à l’utilisation d’alcool, actuellement abstinent; troubles mentaux et du comportement liés à l’utilisation de cocaïne, actuellement abstinent. Les problèmes psychiques de l'assuré avaient commencé le 9 décembre 2007, lorsque son ex-compagne avait emmené leur fille, C______, née le ______ 2004, en Estonie, son pays d’origine, où elles étaient restées pendant onze mois. Depuis, les conflits avec son ex-compagne n’avaient jamais cessé et avaient entraîné de nombreuses interventions de la police et des procès pour la garde de l'enfant. Le patient avait, dans ce contexte, commencé à boire de l’alcool et à consommer de la cocaïne. Au début de l’année 2010, il était devenu complètement abstinent.![endif]&gt;![if&gt; 3.        Le 23 juin 2011, la Dresse B______ a précisé qu'à la fin de ses études à l’École de commerce international, l'assuré avait travaillé pour de grandes compagnies internationales, achetant des métaux bruts en Afrique, en Amérique et à l’Est. Jeune adulte, il s’était marié avec une jeune femme issue de la bourgeoisie genevoise. Le mariage avait duré moins d’une année. Il avait ensuite vécu une relation amoureuse pendant six ans avec D______, sans être marié, avec laquelle il avait eu C______, actuellement âgée de 7 ans. Dès le début de son traitement psychiatrique, le patient était devenu abstinent de la cocaïne. Le sevrage d’alcool, entamé simultanément, était bien supporté. Malgré une médication psychotrope très importante, il présentait encore des symptômes suivants : grande irritabilité, sentiment de qui-vive, difficultés de sommeil très importantes, grande haine et envie de meurtre vis-à-vis de son ex-compagne.![endif]&gt;![if&gt; 4.        Selon un deuxième avis médical et détection précoce établi par le docteur E_____, psychiatre, de la Clinique Corela, le 15 août 2011, le diagnostic suspecté aussi bien à l’examen clinique qu’à l’anamnèse, était celui d’un trouble de la personnalité de type dyssocial. Il existait également un trouble mental et du comportement lié à l’utilisation de substances psychoactives multiples, avec syndrome de dépendance active, avec symptômes psychiques, reconnus par l’intéressé. Ce trouble paraissait primaire. On pouvait ajouter une tendance probable à la mythomanie. Les troubles actuels liés aux dépendances étaient primaires, mais les troubles somatiques, s’ils existaient, pourraient être secondaires à ses dépendances et peut-être invalidants. Sur le plan purement psychiatrique, compte tenu de la jurisprudence, aucune limitation de la capacité de travail ne pouvait être actuellement retenue. Le trouble de la personnalité, quant à lui, s’il devait se vérifier, n’était également pas à l’origine d’une incapacité de travail, n’étant notamment pas décompensé à ce jour. La reprise possible dans l’activité habituelle pouvait être prononcée à 100% en termes d’horaire et de rendement dès le 16 août 2011. ![endif]&gt;![if&gt; 5.        Dans un rapport médical du 26 septembre 2011, la Dresse B______ a informé l’OAI que la capacité de travail de l'assuré était de 100% depuis le 12 septembre 2011, dans le poste de travail occupé en tant que technico-commercial.![endif]&gt;![if&gt; 6.        Par décision du 16 mai 2012, l’OAI a refusé toute prestation à l'assuré, au motif que sa capacité de travail était de 100% dès août 2011.![endif]&gt;![if&gt; 7.        À teneur d’une lettre de sortie signée par deux médecins du service de médecine interne générale des Hôpitaux universitaires de Genève (ci-après : HUG), le 26 juin 2014, l'assuré avait séjourné du 13 au 26 juin 2014 dans le service de médecine générale en raison de douleurs thoraciques et dyspnée. Le diagnostic principal était : stéato-hépatite alcoolique avec ascite inaugurale. Les diagnostics secondaires étaient : NSTEMI, nouveau diagnostic de cirrhose CHILD B avec présence de varices de stade 2, syndrome de sevrage éthylique, anxiété. Les comorbidités actives étaient tabagisme actif et éthylisme (une bouteille de vodka par jour). Étaient mentionnés comme comorbidités inactives des cervicalgies et des lombalgies chroniques. ![endif]&gt;![if&gt; 8.        Selon un rapport de la Clinique genevoise de Montana du 24 novembre 2014, l'assuré y a séjourné du 26 juin au 24 juillet 2014 pour une réhabilitation cardio-respiratoire et une consolidation du sevrage d’alcool. Du point de vue cardiaque, le patient était resté stable cliniquement. À aucun moment, il ne s’était plaint de DRS. Du point de vue de la réadaptation cardiaque, il s’était très bien investi dans son programme de réadaptation cardiovasculaire, qui s’était fait sous forme de vélo d’entraînement et tapis roulant, de gymnastique dynamique et de marches à l’extérieur. Sur le plan hépatique, il était resté stable cliniquement.![endif]&gt;![if&gt; 9.        Selon un rapport du 24 novembre 2014, la Clinique genevoise de Montana, l'assuré y a séjourné du 12 au 19 août 2014. Le diagnostic principal était un trouble de l’adaptation mixte, anxio-dépressif. À son admission, il s’était engagé à ne pas consommer d’alcool, ce qu’il avait respecté. Il avait profité d’une prise en charge multidisciplinaire.![endif]&gt;![if&gt; 10.    Le 22 avril 2015, l'assuré a formé une demande de détection précoce à l’OAI pour une incapacité de travail ayant débuté en juin 2014 à 100%. Il travaillait alors pour F_____ SA.![endif]&gt;![if&gt; 11.    Selon un rapport de la Clinique genevoise de Montana du 20 mai 2015, l'assuré y a séjourné du 2 au 20 mars 2015 pour sevrage d’alcool et soutien psychologique. Le diagnostic principal était : dépendance à l’alcool, abstinent en milieu protégé. Les diagnostics secondaires étaient : tests hépatiques perturbés, thrombopénie. Les comorbidités actives étaient : trouble dépressif récurrent, épisode actuel modéré sans somatisation; syndrome obstructif modéré, partiellement réversible; cardiopathie ischémique; diabète de type 2 NIR; cirrhose alcoolique CHILD B avec  varices oesophagiennes stade II; cervicalgies chroniques; tabagisme actif ; obésité stade 1.![endif]&gt;![if&gt; Sous « examen clinique d'entrée », il était mentionné : -          baisse de l'état général. ![endif]&gt;![if&gt; -          SCV : bruits du cœur réguliers, tachycardes, légers OMI ddc au niveau des chevilles, turgescence jugulaire.![endif]&gt;![if&gt; -          SR : diminution diffuse du murmure vésiculaire, pas de râle.![endif]&gt;![if&gt; -          SD : abdomen globuleux, souple, dépressible, sans signe d'ascite. Bruits hydroaériques présents, hépatomégalie avec palpation du bord inférieur du foie, légèrement induré à 4 cm du rebord costal.![endif]&gt;![if&gt; -          SN : dans les normes sauf des ROT non perçus ddc.![endif]&gt;![if&gt; -          PSY : humeur plutôt triste. Troubles du sommeil. Pas d'éléments de la lignée psychotique. Pas d'idée noire ni suicidaire.![endif]&gt;![if&gt; Sous « évolution et discussion », il était mentionné que du point de vue du sevrage OH, le patient avait signé un contrat d’abstinence auquel il s’était tenu. Il présentait une baisse de sa thymie en lien avec le fait que sa fille avait été placée par le SPMI et qu’il souhaitait la récupérer. Ceci aurait été le facteur déclenchant de la reprise de la consommation d’alcool. L'objectif du patient était de retrouver l'abstinence et prendre du recul face aux événements familiaux de ces derniers temps. Malgré sa motivation pour l'abstinence, il banalisait la gravité des conséquences de sa consommation. Son anxiété était un peu plus importante au départ, mais sa thymie était améliorée. À la sortie, il reprendrait son suivi addictologique aux HUG. Du point de vue biologique, les tests hépatiques étaient globalement perturbés, avec légère amélioration par la suite. Une légère thrombopénie était notée, restée stable au cours de l'hospitalisation. Il avait été rappelé au patient l'importance d'avoir un suivi gastroentérologique régulier et il avait prévu un rendez-vous à la consultation du Dr G_____ le 23 mai 2015. Du point de vue cardio-vasculaire, le patient n'avait présenté aucune plainte. Il était resté stable sous son traitement habituel. Du point de vue du diabète, son profil glycémique était équilibré. Aucune hypoglycémie n'était à déplorer. Sous « Traitement à la sortie », il était mentionné : poursuite de l'abstinence; reprise d'un suivi psychiatrique auprès du docteur H_____, psychiatrie et psychothérapie (rendez-vous le 4 avril 2015); suivi d'addictologie régulier. Rendez-vous à la consultation du Dr G_____, pour le suivi de la cirrhose hépatique; suivi des tests hépatiques et de la formule sanguine; rappel de l'importance de ne pas prendre le volant après consommation d'alcool. 12.    L'assuré a déposé une demande de prestations à l'OAI le 24 juin 2015, annonçant une incapacité de travail dès le 13 juin 2013 à 100%, en raison de deux infarctus, un diabète de type 2 et une cirrhose. ![endif]&gt;![if&gt; 13.    Le professeur G_____, médecin adjoint, du service de gastroentérologie et d’hépatologie des HUG, a indiqué, dans un rapport médical adressé à l’OAI le 6 juillet 2015, que les symptômes actuels étaient des douleurs au thorax et à l'abdomen. Le constat médical était : ascite et ictère. Le pronostic était réservé à moyen-long terme. Il était recommandé de surveiller la fonction hépatique et une prise en charge des facteurs de risque cardiovasculaire. La cause de l’incapacité de travail était une maladie. Les diagnostics avec effet sur la capacité de travail étaient : cirrhose, obésité, diabète, cardiopathie ischémique. Un trouble dépressif était annoncé comme diagnostic sans effet sur la capacité de travail. L'assuré avait été hospitalisé HUG du 13 au 26 juin 2014. Ce médecin a répondu par un point d'interrogation à la question : « incapacité de travail médicalement attestée de 20% au moins dans la dernière activité exercée ? », et à celle savoir si cette activité pouvait encore être exercée.![endif]&gt;![if&gt; 14.    Le docteur I_____, FMH en médecine interne, a informé l’OAI, le 8 juillet 2015, que les diagnostics avec effet sur la capacité de travail étaient : surcharge pondérale; maladie alcoolique; cirrhose hépatique CHILD B avec varices oesophagiennes de stade 2; cardiopathie ischémique; NSTEMI inférieur et inféro-latéral le 13 juin 2014; syndrome obstructif modéré partiellement réversible; diabète NIR et état dépressif. Les symptômes actuels étaient un état dépressif modéré et une importante diminution de sa consommation d’alcool. L’incapacité de travail était de 100% dès le 21 octobre 2013 dans un travail dans le bâtiment. L'assuré était limité en raison des douleurs lombaires et cervicales, de son état dépressif et de la cardiopathie ischémique. Cela se manifestait par une diminution de rendement. L’activité exercée n’était plus exigible du point de vue médical. Le rendement était réduit de 100%. On ne pouvait pas s'attendre à une reprise de l'activité professionnelle, respectivement à une amélioration de la capacité de travail. Une réadaptation professionnelle n'était pas envisageable.![endif]&gt;![if&gt; 15.    Selon un rapport de la Clinique genevoise de Montana du 2 novembre 2015, l'assuré y a séjourné du 1 er au 18 septembre 2015. Le diagnostic principal était un syndrome de dépendance à l’alcool, abstinent en milieu protégé. Les diagnostics secondaires étaient : IRA AKIN 1 sur IRC; thrombopénie en amélioration; perturbation des tests hépatiques; surdosage en cyanocobalamine. Les comorbidités actives étaient : trouble dépressif récurrent, épisode actuel modéré sans somatisation; syndrome obstructif modéré, partiellement réversible; HTA; cardiopathie ischémique; IVC de MI de stade II; diabète de type 2 NIR, obésité de stade 1; cirrhose alcoolique Child B en juin 2014; IRC stade 2-3; cervicalgie chronique; tabagisme actif. L'assuré avait présenté une rechute depuis une dizaine de jours, à raison d’une bouteille d’alcool fort par jour. Le facteur déclenchant avait été le décès de sa mère, le 13 août 2015. À son admission, il avait signé un contrat d’abstinence auquel il s’était tenu. Le patient montrait une bonne introspection et envisageait, pour le retour, de garder l'abstinence. Du point de vue psychologique, il avait bénéficié de séances avec la psychologue d'unité et d'entretiens médico-infirmiers réguliers. L'alcool l'aidait à oublier sa souffrance. Il était conscient des conséquences de sa consommation. Son objectif était de retrouver l'abstinence complète et de prendre du recul face aux événements familiaux de ces derniers temps. À son départ, une anxiété persistante avait été constatée, avec une fragilité importante, mais une thymie améliorée. Du point de vue biologique, le patient présentait une insuffisance rénale. Étaient également relevées une perturbation des tests hépatiques, une macrocytose sans anémie et une thrombopénie, en amélioration en fin de séjour, probablement dans un contexte de sa consommation OH. Du point de vue cardiovasculaire, une valvulopathie significative était exclue. Il était conclu à un souffle fonctionnel. Le patient était resté stable sur le plan clinique, aucune DRS n'avait été rapportée. Le profil tensionnel était resté dans les objectifs thérapeutiques après diminution du traitement. Concernant le diabète, les glycémies restaient stables. Aucune hypoglycémie n'était à déplorer.![endif]&gt;![if&gt; 16.    Dans un rapport final du 19 avril 2016, la doctoresse J_____, médecin SMR, a relevé qu’il ressortait des éléments médicaux à disposition que l’atteinte cardiaque s’était rapidement stabilisée après la réhabilitation cardio-respiratoire, sans symptôme résiduel sous traitement pharmacologique. Il en était de même de la fonction hépatique et de la fonction rénale. La problématique principale résidait dans la dépendance à l’alcool, dont la nature devait être considérée comme primaire en l’absence de psychopathologie incapacitante. Les médecins notaient une mauvaise observance du traitement, l'assuré ayant décidé d’arrêter son traitement psychotrope et ne semblant pas avoir repris son suivi psychiatrique auprès du docteur H_____, psychiatre et psychothérapeute FMH, comme préconisé lors des hospitalisations à Montana. Dans ce contexte, l’alcoolisme primaire, dont les complications s’étaient stabilisées sans limitations fonctionnelles, n’entraînait pas d’incapacité de travail durable au sens de l’AI. Il en était de même du trouble thymique modéré, qui restait sans effet sur la capacité de travail. ![endif]&gt;![if&gt; 17.    Par projet de décision du 2 mai 2016, l’OAI a informé l'assuré qu’aucune invalidité ne pouvait lui être reconnue et que le droit aux prestations de l’assurance-invalidité lui était refusé.![endif]&gt;![if&gt; 18.    Le 13 mai 2016, l'assuré s'est opposé au projet de décision de l’OAI, faisant valoir que son état de santé s’aggravait et qu’il venait de rentrer de sa dernière hospitalisation.![endif]&gt;![if&gt; 19.    Par décision du 16 juin 2016, l’OAI a refusé toute prestation à l'assuré, considérant qu’aucun fait nouveau n’avait été apporté à la suite de son projet de décision du 2 mai 2016 et que les éléments produits ne permettaient pas de modifier sa précédente appréciation. Selon le SMR, il ne souffrait pas d'une maladie justifiant une incapacité de travail de longue durée. Dès lors, son atteinte à la santé ne constituait pas une invalidité. Partant, le droit à des prestations à ce titre devait lui être refusé. Il avait le devoir de diminuer le dommage et de faciliter toutes les mesures prises en vue de sa réadaptation à la vie professionnelle. À ce titre, il était invité à suivre un traitement approprié. Un sevrage concernant l'alcool était exigible.![endif]&gt;![if&gt; 20.    L'assuré a formé recours auprès de la chambre des assurances sociales de la Cour de justice le 14 juillet 2016, faisant valoir son état de santé général et le fait qu’il était actuellement hospitalisé jusqu’au 1 er août 2016. Il demandait le réexamen de son cas.![endif]&gt;![if&gt; 21.    Le 10 août 2016, l’OAI a conclu au rejet du recours. L’hospitalisation récente annoncée par le recourant semblait postérieure à la décision litigieuse. Or, les faits survenus postérieurement et ayant modifié la situation de l'assuré devaient faire l’objet d’une nouvelle décision administrative. En tout état de cause, selon le SMR, la problématique principale de l'assuré résidait dans la dépendance à l’alcool, dont la nature devait être considérée comme primaire en l’absence de psychopathologie incapacitante. Dans ce contexte, l’alcoolisme primaire, dont les complications s’étaient stabilisées sans limitations fonctionnelles, n’entraînait pas d’incapacité de travail durable au sens de l'AI. Il en était de même du trouble thymique modéré. Il était également à relever que les médecins consultés par le recourant relevaient une amélioration de l’état de santé lorsque la consommation d’alcool diminuait, confirmant ainsi la nature primaire de la dépendance à l’alcool.![endif]&gt;![if&gt; 22.    Le 21 septembre 2016, l'assuré a transmis à la chambre de céans :![endif]&gt;![if&gt; - un arrêt de travail à 100%, pour cause de maladie, du 1 er août au 30 septembre 2016, établi par le Dr I_____ le 16 septembre 2016. - un rapport de la Clinique genevoise de Montana du 1 er septembre 2016, dont il ressort que l'assuré a été hospitalisé du 12 au 29 juillet 2016. Le diagnostic principal était : dépendance à l’alcool, sevrage en milieu protégé. Les diagnostics secondaires étaient trouble dépressif récurrent; hypovitaminose substituée, perturbation des tests hépatiques globale d'origine toxique (OH) en amélioration. Les comorbidités actives étaient, notamment : cirrhose Child B éthylique; syndrome obstructif modéré, partiellement réversible; HTA traitée; cardiopathie ischémique; IVC de MI de stade II; diabète de type 2 NIR, obésité de stade 1; IRC stade 2-3; cervicalgie chronique; tabagisme actif. À l'entrée, la thymie était basse. Le patient présentait de l'anxiété et un trouble du sommeil mais pas d'idée suicidaire ni de symptôme psychotique. Le motif de l’hospitalisation était un sevrage éthylique en milieu protégé, un reconditionnement et un soutien psychologique. Le patient avait signé un contrat d’abstinence auquel il s’était tenu. Il avait bien supporté le sevrage d’alcool et avait participé au groupe addiction et aux entretiens infirmiers individuels où il avait pu montrer une bonne introspection et verbaliser les effets positifs du sevrage. Le patient était connu pour une cirrhose CHILD. Au début du séjour, une légère ascite avec des OMI avait été constatée, ce qui avait motivé une majoration transitoire du traitement diurétique, avec bonne évolution. Sur le plan respiratoire, avaient été constatés des ronchis diffus sans dyspnée, ni autre signal d'alarme, en amélioration après l'intensification du traitement bronchodilatateur. - des certificats médicaux établis par des médecins de la Clinique genevoise de Montana attestant notamment de séjours dans cette clinique du 12 au 29 juillet 2016 et précisant que son incapacité de travail était de 0% à la sortie (les autres certificats médicaux sont illisibles mais semblent se rapporter à de précédents séjours à la Clinique genevoise de Montana). 23.    Le 10 octobre 2016, l’OAI a constaté que l’hospitalisation à la Clinique genevoise de Montana du 12 au 29 juillet 2016 était postérieure à sa décision litigieuse du 16 juin 2016. Seuls pouvaient être retenus, dans le cadre de la présente procédure, les faits antérieurs à la date de sa décision. Par ailleurs, le SMR estimait, dans un avis du 6 octobre 2016, transmis en annexe, que les documents médicaux produits n’apportaient pas d’éléments nouveaux et ne justifiaient pas d’aggravation durable de l’état de santé du recourant.![endif]&gt;![if&gt; 24.    La chambre de céans a informé les parties le 7 juin 2017 qu'elle avait l'intention de confier une mission d'expertise à la doctoresse K_____, spécialiste FMH en médecine interne générale et leur a imparti un délai pour se prononcer sur une éventuelle récusation de l'experte et sur les questions de la mission d'expertise.![endif]&gt;![if&gt; 25.    Le 26 juin 2017, le recourant a demandé à la chambre de céans un délai pour lui fournir des documents. Il avait été hospitalisé dernièrement à la Clinique de Montana et devait subir une intervention aux HUG le 6 juillet 2017. ![endif]&gt;![if&gt; 26.    Le même jour, l'intimé a informé la chambre de céans qu'en l'absence de motifs justifiant la mise en place d'une expertise judiciaire, il s'opposait à cette mesure d'instruction. Si la chambre persistait dans son intention d'ordonner une expertise, il n'avait pas de motif de récusation ni questions supplémentaires à poser.![endif]&gt;![if&gt; 27.    Le 28 juillet 2017, la chambre de céans a imparti un délai supplémentaire au 5 juillet suivant a été imparti au recourant pour se prononcer sur l'expert et le mandat d'expertise, précisant qu'elle restait dans l'attente des nouvelles pièces qu'il souhaitait produire, dès qu'elles seraient en sa possession.![endif]&gt;![if&gt; 28.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3.        Le délai de recours est de 30 jours (art. 60 al. 1 LPGA). Interjeté dans la forme et le délai prévus par la loi, le recours est recevable, en vertu des art. 56ss LPGA.![endif]&gt;![if&gt; 4.        Le litige porte sur le droit de l'assuré à des prestations de l'AI.![endif]&gt;![if&gt;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8.        À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3).![endif]&gt;![if&gt;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 9.        Selon l'art. 87 al. 2 RAI, lorsqu'une demande de révision est déposée, celle-ci doit établir de façon plausible que l'invalidité, l'impotence ou l'étendue du besoin de soins ou du besoin d'aide découlant de l'invalidité de l'assuré s'est modifiée de manière à influencer ses droits.![endif]&gt;![if&gt; Selon l'art. 87 al. 3 RAI,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11.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12.    Sans remettre en cause le principe de la libre appréciation des preuves, le Tribunal fédéral des assurances a posé des lignes directrices en ce qui concerne la manière d'apprécier certains types d'expertises ou de rapports médicaux.![endif]&gt;![if&gt;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14.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15.    En l'espèce, l'OAI a rejeté, le 16 mai 2012, une première demande de prestations de l'assuré, au motif que sa capacité de travail était de 100% dès août 2011.![endif]&gt;![if&gt; L'assuré a déposé une seconde demande de prestations à l'OAI le 24 juin 2015. En application de l'art. 87 al. 3 RAI, cette demande ne peut être examinée que si son invalidité s'est modifiée de manière à influencer ses droits, au sens de l'art. 87 al. 2 RAI. L'OAI a retenu dans la décision querellée que le recourant n’était pas invalide, sur la base d'un rapport du SMR, au sens de l'art. 59 al. 2bis LAI, qui lui-même se fonde essentiellement sur les rapports établis par les médecins de la Clinique genevoise de Montana. La Dresse J_____, du SMR, a considéré, le 19 avril 2016, que la dépendance à l’alcool de l'assuré devait être considérée comme primaire, en l’absence de psychopathologie incapacitante. Cette conclusion est toutefois contredite par le Dr I_____, qui a retenu, le 8 juillet 2015, plusieurs diagnostics ayant une répercussion sur la capacité de travail, notamment un état dépressif, et attesté d'une incapacité totale de travail de l'assuré dès le 21 octobre 2013. Dans un rapport du 6 juillet 2015, le Dr G_____ a mentionné comme diagnostics avec effet sur la capacité de travail : cirrhose, obésité, diabète et cardiopathie ischémique. Le 20 juin 2015, les médecins de la Clinique genevoise de Montana ont émis le diagnostic principal de dépendance à l’alcool et comme diagnostics secondaires des tests hépatiques perturbés et une thrombopénie, précisant que les comorbidités actives étaient un trouble dépressif récurrent, épisode actuel modéré sans somatisations; syndrome obstructif modéré, partiellement réversible; cardiopathie ischémique; diabète de type 2 NIR; cirrhose alcoolique CHILD B avec varices oesophagiennes stade II; cervicalgies chroniques; tabagisme actif ; obésité stade 1. Il apparaît ainsi que l'assuré, s'il présente une addiction à l'alcool, souffre d'autres atteintes à la santé, en particulier, sur les plans psychique, cardiologique et hépatologique. Au vu de la jurisprudence sur la dépendance à l'alcool, l'assuré aurait, dès lors, dû faire l'objet d'une appréciation globale, incluant les causes et les conséquences de sa dépendance, et l'interaction entre celle-ci et la comorbidité psychiatrique. Vu la pluralité des atteintes à la santé, une appréciation médicale aurait dû décrire le rôle joué par chacune des atteintes à la santé sur la capacité de travail et définir à quel taux celle-ci pourrait être évaluée, abstraction faite des effets de la dépendance. Ni le rapport du SMR, ni ceux des médecins de la Clinique de Montana ne répondent à ces exigences. Il convient, en conséquence, de compléter l'instruction par le biais d'une expertise médicale qui sera confiée à un spécialiste en médecine interne, qui pourra procéder à une analyse globale de la situation de l'assuré. Les parties n'ont pas émis d'objection contre l'experte proposée ni sur le mandat d'expertise. Si le recourant dépose de nouvelles pièces à la chambre de céans, elles seront transmises à l'experte. PAR CES MOTIFS, LA CHAMBRE DES ASSURANCES SOCIALES : Statuant préparatoirement A.    Ordonne une expertise médicale de Monsieur A______.![endif]&gt;![if&gt; B.       Commet à ces fins la doctoresse L_____, spécialiste FMH en médecine interne générale, à Genève. ![endif]&gt;![if&gt; C.       Dit que la mission d’expertise sera la suivante :![endif]&gt;![if&gt; a)        prendre connaissance du dossier de la cause ; ![endif]&gt;![if&gt; b)        si nécessaire, prendre tous renseignements auprès des médecins ayant traité l'assuré ; ![endif]&gt;![if&gt; c)        examiner et entendre l'assuré, après s’être entourée de tous les éléments utiles, au besoin d’avis d’autres spécialistes ;![endif]&gt;![if&gt; d)       si nécessaire, ordonner d’autres examens.![endif]&gt;![if&gt; D. Charge l’experte d’établir un rapport détaillé et de répondre aux questions suivantes : 1.        Anamnèse détaillée.![endif]&gt;![if&gt; 2.        Plaintes et données subjectives de l'assuré.![endif]&gt;![if&gt; 3.        Status clinique et constatations objectives.![endif]&gt;![if&gt; 4.        a) Diagnostics selon la classification internationale ;![endif]&gt;![if&gt; b) Quel est le degré de gravité de chacun des troubles diagnostiqués (faible, moyen, grave) ? c) Précisez quels critères de classification sont remplis et de quelle manière (notamment l’étiologie et la pathogénèse). 5.        Existe-il une dépendance (comme l'alcoolisme, la pharmacodépendance ou la toxicomanie) ? Si oui :![endif]&gt;![if&gt; a) Cette dépendance a-t-elle provoqué une maladie (ou un accident) qui entraîne une ou des atteinte(s) à la santé physique ou mentale de l'expertisé ? Si oui, laquelle ou lesquelles ? aa) Cette atteinte à la santé entraîne-t-elle une incapacité de travail et, si oui, à quel taux et depuis quelle date ? ab) Si plusieurs atteintes sont constatées, décrire le rôle joué par chacune des atteintes à la santé sur la capacité de travail et définir à quel taux celle-ci pourrait être évaluée, abstraction faite des effets de la dépendance ; ac) L'activité antérieure est-elle encore possible ? Si oui, à quel taux et depuis quelle date ? ad) Une autre activité est-elle encore possible ? Si oui, à quel taux et depuis quelle date ? b) Cette dépendance résulte-t-elle elle-même d'une atteinte à la santé physique ou mentale ayant valeur de maladie ? En d’autres termes, une atteinte à la santé était-elle préexistante à la dépendance ? ba) Si oui, laquelle ? Cette atteinte à la santé entraîne-t-elle en elle-même une incapacité de travail et, si oui, à quel taux et depuis quelle date ? bb) L'activité antérieure est-elle encore possible ? Si oui, à quel taux et depuis quelle date ? bc) Une autre activité est-elle encore possible ? Si oui, à quel taux et depuis quelle date ?</w:t>
      </w:r>
    </w:p>
    <w:p>
      <w:r>
        <w:rPr>
          <w:b/>
        </w:rPr>
        <w:t>E. 8</w:t>
      </w:r>
    </w:p>
    <w:p>
      <w:r>
        <w:t>Compte tenu des diagnostics posés, l'expertisé pourrait-il exercer une activité lucrative ? Si oui : a) laquelle ? b) à quel taux ? c) depuis quelle date ? 9.        a. Quelle est l'évolution de la capacité de travail de l'expertisé depuis 2011 ?![endif]&gt;![if&gt; b. Son état de santé s'est-il modifié depuis le 16 mai 2012 (date de la 1 ère décision de refus de prestations de l'OAI). 10.    Quel est votre pronostic quant à l’exigibilité de la reprise d’une activité lucrative ?![endif]&gt;![if&gt; 11.    Si aucune activité n’est possible ou seulement dans une mesure restreinte, pour quels motifs ? Depuis quelle date ? Quelles sont les limitations fonctionnelles qui entrent en ligne de compte ?![endif]&gt;![if&gt; 12.    Êtes-vous d’accord avec les diagnostics et les conclusions du Dr I_____ (rapport du 8 juillet 2015) ? si non pourquoi ? ![endif]&gt;![if&gt; 13.    Êtes-vous d’accord avec les constatations et conclusions de la Dresse M_____ (rapport du 19 avril 2016) ? si non pourquoi ?![endif]&gt;![if&gt; 14.    Formuler un pronostic global.![endif]&gt;![if&gt; 15.    Faire toute remarque utile et proposition.![endif]&gt;![if&gt; E. Invite l'experte à déposer dans les meilleurs délais, un rapport en trois exemplaires à la chambre de céans. F. Réserve le fond. La greffière Isabelle CASTILLO La présidente Catherine TAPPONNIER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