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A/2407/2015 vom 8. September 2015</w:t>
      </w:r>
    </w:p>
    <w:p>
      <w:r>
        <w:t>GE Cour de justice, 2015-09-08, FR</w:t>
      </w:r>
    </w:p>
    <w:p>
      <w:r>
        <w:rPr>
          <w:b/>
        </w:rPr>
        <w:t xml:space="preserve">Quelle: </w:t>
      </w:r>
      <w:r>
        <w:t>https://mcp.opencaselaw.ch/entscheid/ge_gerichte_A_2407_2015</w:t>
      </w:r>
    </w:p>
    <w:p>
      <w:r>
        <w:t>FR: GE_GERICHTE A/2407/2015 du 8 septembre 2015</w:t>
      </w:r>
    </w:p>
    <w:p>
      <w:r>
        <w:t>IT: GE_GERICHTE A/2407/2015 del 8 settembre 2015</w:t>
      </w:r>
    </w:p>
    <w:p>
      <w:pPr>
        <w:pStyle w:val="Heading2"/>
      </w:pPr>
      <w:r>
        <w:t>Erwägungen</w:t>
      </w:r>
    </w:p>
    <w:p>
      <w:r>
        <w:rPr>
          <w:b/>
        </w:rPr>
        <w:t>E. 3</w:t>
      </w:r>
    </w:p>
    <w:p>
      <w:r>
        <w:t>ème section dans la cause Monsieur A______ contre DÉPARTEMENT DE L'AMÉNAGEMENT, DU LOGEMENT ET DE L'ÉNERGIE et B______ _________ Recours contre le jugement du Tribunal administratif de première instance du 3 août 2015 ( JTAPI/928/2015 ) EN FAIT 1) Le 4 mai 2015, le département de l’aménagement du logement et de l’énergie (ci-après : le département) a autorisé B______ à effectuer des travaux de transformation et de surélévation d’un bâtiment à l’adresse ______, rue C______. Une surface commerciale pouvait être aménagée et des locaux, actuellement artisanaux, devaient être affectés à du logement. ![endif]&gt;![if&gt; Cette autorisation a été publiée dans la Feuille d’avis officielle de la République et canton de Genève (ci-après : FAO) du 8 mai 2015. 2) Monsieur A______, domicilié ______, rue D______, a adressé le 6 juillet 2015 un courrier au département. ![endif]&gt;![if&gt; Ledit pli a été déposé, par porteur, au Tribunal administratif de première instance (ci-après : TAPI) le 8 juillet 2015. En substance, M. A______ demandait l’arrêt de la démolition du bâtiment visé par la demande d’autorisation de construire. Le constructeur n’avait pas apposé la plaque d’autorisation de construire sur le chantier, et le délai d’opposition de trente jours ne courait que depuis la pose de cette dernière. Au surplus, M. A______ critiquait le projet. 3) Par jugement du 3 août 2015, le TAPI a déclaré le recours irrecevable, car tardif. ![endif]&gt;![if&gt; 4) Le 14 août 2015, M. A______ a déposé au guichet de la chambre administrative de la Cour de justice un recours contre le jugement précité. ![endif]&gt;![if&gt; Le gabarit de l’immeuble autorisé n’était pas celui qui lui avait été annoncé par le requérant. Le département ne respectait pas une décision de la commission de recours en matière de constructions de 1994. Il y avait des nuisances dans la cour de la placette sise à la rue C______. Le département devait ordonner l’arrêt immédiat de l’exploitation des deux restaurants générant ces nuisances et réunir les participants de tous les projets pour assainir la situation. 5) Ce recours a été transmis, pour information, au département et à B______. ![endif]&gt;![if&gt; 6) En date des 24 et 27 août 2015, le TAPI et le département ont transmis leur dossier. ![endif]&gt;![if&gt; 7) Ultérieurement, la chambre administrative a reçu des courriers du recourant, lesquels ont été transmis, pour information, aux intimés.![endif]&gt;![if&gt; EN DROIT 1) Le recours a été interjeté en temps utile devant la chambre administrative, juridiction compétente (art. 132 de la loi sur l'organisation judiciaire du 26 septembre 2010 - LOJ - E 2 05 ; art. 62 al. 1 let. a de la loi sur la procédure administrative du 12 septembre 1985 - LPA - E 5 10).![endif]&gt;![if&gt; 2) Selon l’art. 62 al. 1 let. a LPA, le délai de recours est de trente jours s’il s’agit d’une décision finale. Le délai court dès le lendemain de la notification de la décision soit, pour l’autorisation de construire, dès la publication de la décision dans la FAO. ![endif]&gt;![if&gt; À cet égard, l’affirmation du recourant selon laquelle ce délai commencerait à courir lors de la pose de la plaque indiquant le numéro de l’autorisation de construire est inexacte : cette plaque, lorsque le département en remet une, ne doit être installée que lors de l’ouverture du chantier (art. 32 du règlement d’application de la loi sur les constructions et les installations diverses du 27 février 1978 - RCI - L 5 05.01). 3)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c. En l’espèce, le recours déposé auprès du TAPI était tardif, car déposé plus de trente jours après la publication de l’autorisation de construire dans la FAO. Le recourant n’invoque pas de cas de force majeure au sens de l’art. 16 al. 1 2 ème phr. LPA. 4) Au vu de ce qui précède, le recours devant la chambre administrative, manifestement mal fondé, sera rejeté, sans instruction, en application de l'art. 72 LPA. ![endif]&gt;![if&gt; Vu l'issue du litige, un émolument de CHF 250.- sera mis à la charge de M. A______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