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A/2402/2023 vom 18. September 2024</w:t>
      </w:r>
    </w:p>
    <w:p>
      <w:r>
        <w:t>GE Cour de justice, 2024-09-18, FR</w:t>
      </w:r>
    </w:p>
    <w:p>
      <w:r>
        <w:rPr>
          <w:b/>
        </w:rPr>
        <w:t xml:space="preserve">Quelle: </w:t>
      </w:r>
      <w:r>
        <w:t>https://mcp.opencaselaw.ch/entscheid/ge_gerichte_A_2402_2023</w:t>
      </w:r>
    </w:p>
    <w:p>
      <w:r>
        <w:t>FR: GE_GERICHTE A/2402/2023 du 18 septembre 2024</w:t>
      </w:r>
    </w:p>
    <w:p>
      <w:r>
        <w:t>IT: GE_GERICHTE A/2402/2023 del 18 settembre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 Sa compétence ratione materiae pour juger du cas d’espèce est établie, dès lors que l’objet du litige concerne le paiement de primes dues en vertu d’un contrat d’assurance selon la LAMal.</w:t>
      </w:r>
    </w:p>
    <w:p>
      <w:r>
        <w:rPr>
          <w:b/>
        </w:rPr>
        <w:t>E. 1.2</w:t>
      </w:r>
    </w:p>
    <w:p>
      <w:r>
        <w:t>En vertu de l’art. 58 al. 2 LPGA, si l’assuré ou une autre partie sont domiciliés à l’étranger, le tribunal de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l’espèce, le recourant est désormais domicilié en France. En dernier lieu, le recourant vivait sur le canton de Genève. La compétence ratione loci de la chambre de céans est dès lors également établie.</w:t>
      </w:r>
    </w:p>
    <w:p>
      <w:r>
        <w:rPr>
          <w:b/>
        </w:rPr>
        <w:t>E. 2</w:t>
      </w:r>
    </w:p>
    <w:p>
      <w:r>
        <w:t>À teneur de l'art. 1 al. 1 LAMal, les dispositions de la LPGA s'appliquent à l'assurance-maladie, à moins que la loi n'y déroge expressément.</w:t>
      </w:r>
    </w:p>
    <w:p>
      <w:r>
        <w:rPr>
          <w:b/>
        </w:rPr>
        <w:t>E. 3.1</w:t>
      </w:r>
    </w:p>
    <w:p>
      <w:r>
        <w:t>Aux termes de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A l'instar de l'ancien art. 90 al. 4, l'art. 105b al. 1 OAMal vise en effet à empêcher que les assureurs ne tardent trop avant d'entreprendre les démarches nécessaires au recouvrement des primes dues (arrêt du Tribunal fédéral 9C_397/2008 du 29 septembre 2008 ; Gebhard EUGSTER, Krankenversicherung, in : Schweizerisches Bundesverwaltungsrecht [SBVR], Soziale Sicherheit, 2 ème éd., Bâle 2007, p. 747, n. 1028).</w:t>
      </w:r>
    </w:p>
    <w:p>
      <w:r>
        <w:rPr>
          <w:b/>
        </w:rPr>
        <w:t>E. 3.2</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4</w:t>
      </w:r>
    </w:p>
    <w:p>
      <w:r>
        <w:t>En vertu de l'art. 53 al. 2 LPGA, l'assureur peut revenir sur les décisions ou les décisions sur opposition formellement passées en force lorsqu'elles sont manifestement erronées et que leur rectification revêt une importance notable.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 Ueli KIESER, ATSG-Kommentar, 4ème éd. 2020, n. 20 ad art. 17). Selon la jurisprudence,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9C_447/2007 du 10 juillet 2008 consid. 1 ; Ueli KIESER, ATSG-Kommentar, 2 ème éd. 2009, n.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Dans le cas où l’assureur social considère que les conditions de la reconsidération sont données et rend une décision qui s’écart de son prononcé initial, cette nouvelle décision est soumise aux voies de droit ordinaires et le juge peut, sur recours, la contrôler de manière étendue (Margit MOSER-SZELESS, in Loi sur la partie générale des assurances sociales, 2018, n. 92 ad art. 53 LPGA)</w:t>
      </w:r>
    </w:p>
    <w:p>
      <w:r>
        <w:rPr>
          <w:b/>
        </w:rPr>
        <w:t>E. 5</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La décision sur opposition est de nature réformatoire. L'assureur ne peut pas rendre une décision de nature cassatoire, même partiellement, et (se) renvoyer le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n. 29 ad art. 52 LPGA). L’opposition vaut de manière générale en droit des assurances sociales, lorsque la LPGA trouve application (art. 2 LPGA ; DÉFAGO GAUDIN, op. cit., n. 5 ad art. 52 LPGA). Des exceptions sont néanmoins prévues dans la LPGA. La jurisprudence a notamment exclu la voie de l’opposition pour les décisions par lesquelles un assureur n’entre pas en matière sur une demande de reconsidération (art. 53 al. 2 LPGA ; ATF 133 V 50 consid. 4.2 ; DÉFAGO GAUDIN, op. cit., n. 14 ad art. 52 LPGA). En revanche, lorsque l’assureur entre en matière sur la demande de reconsidération, avant de statuer au fond par une nouvelle décision (matérielle) de refus ou sur reconsidération, cette décision est d’abord attaquable par la voie de l’opposition, avant de pouvoir faire l’objet d’un recours (MOSER-SZELESS, op. cit., ibidem)</w:t>
      </w:r>
    </w:p>
    <w:p>
      <w:r>
        <w:rPr>
          <w:b/>
        </w:rPr>
        <w:t>E. 6</w:t>
      </w:r>
    </w:p>
    <w:p>
      <w:r>
        <w:t>En l’espèce, il convient tout d’abord de qualifier le courrier du 25 mai 2023 de l’intimée, objet de la présente procédure de recours. Il ressort du dossier que l’intimée dispose d’une décision rendue le 4 février 2019 passée en force de chose décidée, à la suite de la poursuite engagée contre le recourant. En effet, suite à l’opposition formée au commandement de payer dans le cadre de la poursuite 18 344525 Z, l’intimée a rendu, après coup, une décision formelle portant condamnation du recourant à payer les arriérés de primes de sa fille et de son ex-compagne, frais et intérêts compris, pour la période de juillet 2015 à juillet 2017, et levant l’opposition à la poursuite. Aucune opposition n’ayant été déposée à l’encontre de cette décision du 4 février 2019, celle-ci est passée en force de chose décidée. Sur cette base, l’intimée était fondée à requérir la continuation de la poursuite. Dans ce contexte, il convient d’examiner la portée du courrier de l’intimée du</w:t>
      </w:r>
    </w:p>
    <w:p>
      <w:r>
        <w:rPr>
          <w:b/>
        </w:rPr>
        <w:t>E. 8</w:t>
      </w:r>
    </w:p>
    <w:p>
      <w:r>
        <w:t>Partant, le recours doit être déclaré irrecevable, car prématuré, et la cause renvoyée à l’intimée pour traitement de l’opposition.</w:t>
      </w:r>
    </w:p>
    <w:p>
      <w:r>
        <w:rPr>
          <w:b/>
        </w:rPr>
        <w:t>E. 9</w:t>
      </w:r>
    </w:p>
    <w:p>
      <w:r>
        <w:t>Pour le surplus, la procédure est gratuite (art. 61 let.f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