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A/239/2020 vom 17. August 2021</w:t>
      </w:r>
    </w:p>
    <w:p>
      <w:r>
        <w:t>GE Cour de justice, 2021-08-17, FR</w:t>
      </w:r>
    </w:p>
    <w:p>
      <w:r>
        <w:rPr>
          <w:b/>
        </w:rPr>
        <w:t xml:space="preserve">Quelle: </w:t>
      </w:r>
      <w:r>
        <w:t>https://mcp.opencaselaw.ch/entscheid/ge_gerichte_A_239_2020</w:t>
      </w:r>
    </w:p>
    <w:p>
      <w:r>
        <w:t>FR: GE_GERICHTE A/239/2020 du 17 août 2021</w:t>
      </w:r>
    </w:p>
    <w:p>
      <w:r>
        <w:t>IT: GE_GERICHTE A/239/2020 del 17 agosto 2021</w:t>
      </w:r>
    </w:p>
    <w:p>
      <w:pPr>
        <w:pStyle w:val="Heading2"/>
      </w:pPr>
      <w:r>
        <w:t>Erwägungen</w:t>
      </w:r>
    </w:p>
    <w:p>
      <w:r>
        <w:rPr>
          <w:b/>
        </w:rPr>
        <w:t>E. 15</w:t>
      </w:r>
    </w:p>
    <w:p>
      <w:r>
        <w:t>ème Chambre En la cause Monsieur A______, domicilié à CAROUGE, comparant avec élection de domicile en l’étude de Maître Thierry STICHER recourant contre OFFICE DE L’ASSURANCE-INVALIDITÉ DU CANTON DE GENÈVE, sis rue des Gares 12, GENÈVE intimé EN FAIT A.      a. Monsieur A______ (ci-après : l’assuré ou le patient), né le ______ 1969, vit à Genève avec son épouse et sa fille majeure, née en 1998. Il a fait un apprentissage de monteur-électricien et a travaillé dans ce domaine de 1989 à 2018, année de son licenciement. b. Souffrant d’une rupture du sus-épineux de l’épaule droite et d’une tendinopathie du long chef du biceps droit, l’assuré a subi, le 20 septembre 2016, en ambulatoire, une arthroscopie de l’épaule droite avec suture du sus-épineux, acromioplastie et ténodèse infrapectorale du long chef du biceps, intervention réalisée aux Hôpitaux universitaires de Genève (ci-après : HUG) par les chirurgiens B______ et C______. S’en est suivi un arrêt de travail complet pour cause de maladie. c. Le 5 décembre 2016, l’assuré qui souffrait désormais du poignet droit a été amené à passer une IRM dudit poignet. La conclusion de cet examen a été la suivante : « discrète ténosynovite des fléchisseurs, prédominant sur les quatrièmes et cinquièmes rayons. Présence de discrets remaniements osseux œdémateux carpiens diffus, prédominant en sous-chondral. Association à un épanchement intra-articulaire médio-carpien et radio-ulnaire distal peu abondant. Probable petite atteinte dégénérative du ligament triangulaire du carpe, avec doute sur une désinsertion ulnaire partielle et proximale ». B.       a. Le 3 janvier 2017, l’assuré a fait une demande de rente auprès de l’office de l’assurance-invalidité du canton de Genève (ci-après : OAI), en indiquant être en incapacité de travail complète depuis le 20 septembre 2016, à la suite de l’opération de son épaule droite, souffrir d’une tendinite au poignet droit et d’une rupture du tendon de l’épaule gauche. b. Compte tenu de la persistance des douleurs au poignet droit, l’assuré a consulté la docteure D______ à l’unité de chirurgie de la main et des nerfs périphériques des HUG, en mai 2017. Cette dernière a rempli un formulaire à l’attention de l’OAI le 1 er mai 2017 dans lequel elle évoquait le diagnostic de carpite et ténosynovite des tendons fléchisseurs et externes du poignet droit (contexte maladie rhumatismale ?) et attestait de l’incapacité de travail de son patient. c. À l’issue d’examens complémentaires aux HUG, les médecins consultés ont constaté qu’il n’y avait pas d’élément en faveur d’un rhumatisme inflammatoire mais des éléments évoquant plutôt une algoneurodystrophie de la main droite, en lien vraisemblablement avec l’opération de septembre 2016 (syndrome douloureux régional complexe) ; l’évolution semblait spontanément favorable (rapports des HUG des 24 mai et 12 juin 2017). d. Dans le cadre de la demande de prestations d’invalidité, le service médical de l’assurance-invalidité (ci-après : le SMR) a considéré qu’il ne pouvait pas se positionner sur les atteintes ostéo-articulaires de l’assuré et sollicitait des rapports médicaux complémentaires jugés nécessaires (avis du 14 août 2017). e. Interrogé par l’OAI, le docteur E______, chef de clinique au sein de l’unité d’orthopédie des HUG, a attesté que l’état de santé de l’assuré s’était amélioré, ce qu’il avait constaté lors d’une consultation le 24 octobre 2017 (rapport du 30 octobre 2017). L’évolution de la main, du poignet et de l’épaule droite était lentement favorable. Le patient devait poursuivre la physiothérapie. Des limitations fonctionnelles étaient observées, l’abduction active droite était douloureuse et le patient souffrait d’une diminution de la préhension de la main droite. Il était en incapacité totale de travailler dans son ancienne activité depuis le 20 septembre 2016. Sa compliance était optimale et la concordance entre les plaintes et l’examen clinique du patient apparaissait bonne. À la question de savoir si, en cas de troubles psychiatriques, la gravité de ces troubles nécessitait une prise en charge psychiatrique et si une telle prise en charge avait été proposée au patient, le médecin avait répondu par la négative. Selon lui, une reprise de l’activité professionnelle pouvait être envisagée progressivement dans le même métier. f. L’assuré, qui se plaignait de la persistance de ses douleurs, a subi un nouvel examen par IRM du plexus brachial droit, le 23 octobre 2017, à la recherche d’une compression musculaire de ce plexus, également appelée syndrome de défilé thoracique. Cet examen n’a cependant pas montré de déformation des plexus brachiaux ni de compression vasculaire en position bras levés, mais une discopathie cervicale avec dessiccation du noyau pulpeux à tous les niveaux, ainsi qu’en C5-C6, une herniation discale paramédiane droite, avec rétrécissement foraminal homolatérale modéré associé à un rétrécissement canalaire focal modéré, en C6-C7, C7-D1 et D2-D3, une protrusion discale postérieure sans rétrécissement canalaire, recessal ou foraminal significatif, une absence d’anomalie de signal du cordon médullaire aux niveaux explorés et une altération « Modic en miroir en C6-C7 ». En conclusion, les médecins concluaient à l’absence de signes compatibles avec un syndrome de défilé thoracique mais une cervicarthrose étagée prédominante en C5-C6. g. L’assuré a été licencié à la fin du mois de janvier 2018, alors qu’il était en incapacité totale de travailler. h. Les médecins des HUG ont résumé dans un rapport du 10 avril 2018, la situation du patient, en indiquant que l’évolution de son épaule droite était stable ; il restait certaines douleurs ; les amplitudes articulaires étaient bonnes, le testing de la force était à M5 et non douloureux ; le patient avait développé une algoneurodystrophie au poignet droit à la suite de l’opération de la coiffe des rotateurs à droite. Les examens médicaux réalisés aux HUG avaient en outre mis en évidence une arthrose débutante au niveau des os du carpe à droite. i. Souffrant également de l’épaule gauche, l’assuré a été soumis à des examens qui ont révélé une rupture de la coiffe des rotateurs à l’épaule gauche (bilan du mois de juin 2018). Une opération a cependant été contre-indiquée compte tenu du risque que l’assuré développe un syndrome douloureux régional complexe à gauche, comme il l’avait fait après l’opération de l’épaule droite. Le patient a en revanche reçu des infiltrations qui l’ont momentanément soulagé. j. Le Dr E______, ayant attesté par écrit d’une reprise possible d’un travail adapté à 100 % pour son patient dès le 7 mars 2018, a été interrogé par l’OAI sur l’évolution de son patient. Il a indiqué ne plus suivre ce dernier. Le diagnostic était un syndrome douloureux régional complexe après rupture de la coiffe des rotateurs bilatérale, avec chirurgie réparatrice à droite, ce qui avait une répercussion sur la capacité de travail de l’assuré. Le diagnostic de cervicarthrose étagée également retenu était pour sa part sans incidence sur la capacité de travail. Le pronostic était réservé quant à la capacité de travail du patient dans son ancienne activité ; dans une activité adaptée, une capacité de travail de 100 % pouvait toutefois être attendue (formulaire du 14 août 2018). k. Le SMR a dès lors retenu, à l’instar du Dr E______, que la capacité de travail de l’assuré dans son ancienne activité était nulle, mais entière dans une activité adaptée depuis le 6 mars 2018 (avis du 30 août 2018). l. L’assuré s’est ensuite soumis à un stage aux Établissements publics pour l’intégration (ci-après : EPI). Il a donné pleine et entière satisfaction et a démontré toutes ses compétences, son savoir-faire et ses qualités personnelles. Les répondants des EPI avaient pu identifier plusieurs pistes de réinsertion réalistes et réalisables pour l’assuré, celui-ci étant doté de bons potentiels. Il n’acceptait pas encore sa situation et vivait dans une phase de lutte (colère, rage) et de résignation (perte d’envie, perte de sens). Il lui fallait faire un travail d’acception et de deuil pour pouvoir s’engager pleinement dans sa réinsertion (bilan de ce stage du 1 er octobre 2018). m. L’assuré a été mis au bénéfice d’une mesure d’orientation professionnelle auprès de l’association PRO. Dans ce cadre, il s’était révélé trop déprimé pour qu’une piste de réinsertion ait pu être dégagée. n. Compte tenu de l’aspect psychiatrique de l’assuré qui n’avait pas encore été instruit, la conseillère de l’OAI, psychologue spécialisée en réinsertion professionnelle, a décidé de prendre contact avec le psychiatre traitant de l’assuré, le docteur F______, en mai 2019. Ce médecin a été amené à dresser un rapport dans lequel il a indiqué que l’assuré souffrait d’un trouble dépressif récurrent, épisode actuellement d’intensité moyenne (F33.1). Il souffrait d’une problématique dépressive depuis une quinzaine d’années. La capacité de travail était de 50 % sur le plan psychique dès le 29 mars 2019 (probablement quelques mois avant). Les limitations étaient des douleurs, de la fatigabilité, de l’irritabilité, manque d’attention et de concentration, ralentissement psychomoteur et manque de motivation. La prise en charge avait débuté le 29 mars 2019 et avait consisté en sept séances de psychothérapie au jour du rapport. Le traitement à l’Escitalopram 20 mg/jour était suivi mais sans amélioration clinique (rapport du 28 juin 2019). o. À l’issue de cette instruction, le SMR a considéré que l’atteinte psychiatrique existait depuis plusieurs années et ne péjorait pas la capacité de travail de l’assuré qui était de 100 % dans une activité adaptée (avis du 22 juillet 2019). Le psychiatre traitant ne faisait pas état d’éléments de gravité au plan psychiatrique (note de travail du 27 mai 2019). Par ailleurs, l’analyse des indicateurs jurisprudentiels ne retrouvait pas d’éléments de gravité fonctionnelle. L’assuré souffrait d’une problématique dépressive depuis une quinzaine d’années, qui ne l’avait pas empêché de travailler mais avait nécessité des traitements antidépresseurs ponctuels et justifié un arrêt de travail d’un ou deux mois seulement. On ne retrouvait pas de limitations uniformes dans tous les domaines de la vie, le fonctionnement quotidien de l’assuré restant satisfaisant, sans perte d’intégration sociale. L’assuré n’avait plus de loisirs depuis très longtemps, bien avant d’être malade ; il présentait peu d’aptitudes à la communication et peu de motivation pour les contacts sociaux, ce qui n’apparaissait pas être la conséquence d’une atteinte à la santé, mais plus d’un fonctionnement ancien en lien avec le caractère de l’assuré. Bien que le spécialiste attestait d’une bonne compliance au traitement (sans monitoring sérique réalisé), l’assuré n’avait pris qu’une boîte d’antidépresseurs au début du suivi, puis les avait arrêtés en raison de l’absence d’effets (selon les déclarations de l’assuré à la collaboratrice de l’OAI, [cf. note de travail du 16 mai 2019]). Au vu de ces éléments, le SMR ne retenait pas d’atteinte à la santé psychiatrique susceptible d’influencer la capacité de travail. Les conclusions de son rapport précédent (6 février 2018) restaient valables : l’exigibilité était entière dans une activité adaptée aux limitations fonctionnelles somatiques depuis le 6 mars 2018. p. Le responsable du centre d’observation et le conseiller en évaluation de l’entreprise PRO en charge de la mesure d’observation-orientation du 25 février au 26 mai 2019, ont, pour leur part, constaté que l’assuré avait, au détriment de son état de santé, maintenu un bon rendement. Dans les conditions d’un atelier protégé, l’assuré était capable d’exercer son métier sur une période réduite estimée, au maximum, à 50 %. Des possibilités de réorientation en atelier de bureau avaient été envisagées mais il était nécessaire de faire une mise à niveau sur les outils informatiques. Il était également envisageable d’orienter l’assuré vers les métiers de gérant technique de régie immobilière ou de chef d’équipe dans son domaine d’activités, ce qui nécessitait cependant de développer des notions de management et que l’assuré reprenne confiance en lui. Ce dernier ne souscrivait pas à ces pistes professionnelles car il pensait être capable de reprendre son ancienne activité si un traitement atténuait ses douleurs. Il était bloqué. Les difficultés morales rencontrées n’étaient pas insurmontables. Un suivi psychologique était nécessaire pour que l’assuré accepte son état et se projette dans un avenir professionnel. q. L’OAI a établi un projet de décision, le 20 août 2019, dans lequel il a retenu une invalidité de 100 % jusqu’au 30 juin 2018, avec ouverture du droit à une rente pleine, puis de 25 % dès le 1 er juillet 2018, ne donnant pas droit à une rente. Pour cette période donnée, l’OAI avait déterminé le degré d’invalidité en fixant le salaire avec invalidité sur la base de l’Enquête suisse sur la structure des salaires (ci-après : ESS) 2016, tableau TA1, niveau 1, indexé selon l’indice suisse nominal des salaires de l’année 2018, soit un salaire annuel de CHF 67'430.- qu’il avait réduit de 10 % (soit à CHF 60'687.-) pour tenir compte des limitations fonctionnelles de l’assuré. Le revenu sans invalidité était de CHF 81'356.- et la perte de gain de CHF 20'669.-, ce qui équivalait à un taux d’invalidité de 25.40 %, arrondi à 25 %. r. L’assuré s’est plaint par courriel de ce projet de décision au motif que le salaire sans invalidité aurait dû être plus élevé. Dix ans plus tôt, il gagnait CHF 7'500.- par mois. Il avait accepté un salaire de CHF 5'000.- car il ne supportait plus d’exercer le métier de monteur-électricien. Il pensait qu’en avançant en âge, son salaire allait être plus confortable, ce qui n’avait pas été le cas. L’assuré a confirmé, lors d’un entretien téléphonique du 19 septembre 2019, qu’il voulait s’opposer au projet de décision. Il était suivi par le Dr F______, médecin-psychiatre, consultait un nouveau généraliste en la personne du docteur G______ et n’était plus suivi aux HUG pour ses problèmes d’épaules. s. À la demande de l’assuré, son dossier a été transmis par l’OAI au Dr G______, lequel n’a jamais pris position pour appuyer l’opposition de son patient. t. En revanche, le docteur H______, médecin chef de clinique dans l’unité de la chirurgie de la main des HUG, a adressé un rapport au sujet de l’assuré à l’OAI, dans lequel il indiquait que son patient souffrait toujours d’algoneurodystrophie à droite et de l’épaule gauche ; la situation ne s’était pas améliorée. Il estimait toutefois que si une réhabilitation dans un travail adapté à la problématique de l’assuré, soit une utilisation sans charges ni élévation de ses membres supérieurs, pouvait être envisagée, ce dernier pouvait envisager une reconversion professionnelle. u. Par décision du 10 décembre 2019, l’OAI a confirmé son projet de décision. C.       a. Par acte du 20 janvier 2020, l’assuré a recouru contre cette décision devant la chambre des assurances sociales de la Cour de justice (ci-après : CJCAS), en sollicitant une expertise pluridisciplinaire et en concluant, sous suite de frais et dépens, à l’annulation de la décision attaquée et à l’octroi d’une rente complète. Selon lui, l’OAI n’avait pas instruit la problématique psychiatrique et il n’existait pas d’activité adaptée à sa condition. Il ne jouissait pas d’une capacité de 100 % car le Dr F______ avait retenu 50 % pour le seul aspect psychiatrique. Il contestait en outre la réduction de 10 % qu’il jugeait insuffisante. b. Dans sa réponse du 17 février 2020, l’OAI a conclu au rejet du recours, en contestant la nécessité d’instruire davantage l’aspect psychique, le Dr F______ n’ayant relevé qu’un épisode dépressif d’intensité moyenne, le recourant ayant arrêté son traitement spontanément lorsque la boîte de médicaments avait été vide et n’avait vu son psychiatre que sept fois. En l’absence de gravité de l’atteinte psychique et de sa répercussion sur la capacité de travail, l’intimé jugeait avoir renoncé à juste titre à faire une expertise. Le fait que le recourant avait refusé de consulter un psychiatre ne signifiait pas qu’il était anosognosique. Du point de vue somatique, le dernier rapport du médecin du recourant, soit le Dr H______, confirmait la capacité de travail avec les limitations fonctionnelles retenues par l’OAI. Les constatations de PRO ne comportaient pas que les éléments négatifs relevés par l’avocat du recourant. Il y était mentionné un très bon rendement. Un manque de motivation et des difficultés dans la gestion de la douleur avaient été observés, mais des cibles d’activités avaient été mises en évidence. La capacité résiduelle du recourant pouvait dès lors être mise à profit à 100 % dans une activité adaptée. Un abattement de 10 % n’était pas contraire au droit compte tenu des limitations fonctionnelles du recourant et de l’absence d’autres éléments en faveur d’une réduction. c. Par acte du 12 mars 2020, le recourant a répliqué. Il était limité sur le plan psychiatrique, ce que l’OAI et le SMR avaient refusé de prendre en compte alors que les EPI et PRO l’avaient mentionné. L’aggravation de son état de santé ayant conduit à une incapacité totale de travailler dans son ancienne activité influençait indéniablement son état psychique. d. Lors de l’audience de comparution personnelle du 1 er décembre 2020, le recourant a été entendu et a rapporté souffrir de douleurs aux deux épaules et au poignet droit, ainsi qu’au genou. Il ne prenait pas d’antidouleurs. Sur le plan psychique, il avait souffert d’un burnout quinze ans plus tôt, avait été mis en arrêt de travail durant deux semaines et sous antidépresseurs par son médecin de famille. Il avait repris le travail et la médication prescrite durant un ou deux ans. Il l’avait arrêtée de son propre chef. Il avait connu des baisses de moral par la suite et avait repris des antidépresseurs durant une année ou deux sans suivi psychiatrique. À une occasion, son épouse l’avait conduit en urgence à l’hôpital où des médicaments antidépresseurs lui avaient à nouveau été prescrits. Il avait ensuite souffert de l’épaule droite et avait été opéré mais n’avait jamais récupéré. Son médecin traitant l’avait envoyé chez un psychiatre alors qu’il se plaignait de ses douleurs aux membres. Il était alors allé consulter le Dr F______ et prenait depuis lors des antidépresseurs. Ses journées type commençaient vers 09h00 ou 10h00 du matin. Il passait la matinée devant la télévision les jambes allongées, son genou l’empêchant de se tenir assis. À midi, il se préparait à manger et retournait sur le canapé jusqu’au retour de son épouse dans l’après-midi. Il l’accompagnait si nécessaire faire des courses et marchait parfois dans le quartier avec un ami. e. Par courrier du 9 décembre 2020, l’OAI a intégralement persisté dans ses conclusions. f. Le courrier de l’OAI a été adressé pour information au recourant qui n’a pas fait d’observations, de sorte que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modification du 21 juin 2019 de la LPGA est entrée en vigueur le 1 er janvier 2021. Dès lors que le présent recours était pendant devant la chambre de céans à cette date, il reste soumis à l’ancien droit (cf. art. 83 LPGA). 3.        Déposé dans les forme et délai prévus par la loi (art. 56ss LPGA), le recours est recevable. 4.        Le litige porte sur le droit du recourant à des prestations d’invalidité au-delà du 1 er juillet 2018.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d’activités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d’activités. En vertu de l’art. 7 LPGA, est réputée incapacité de gain toute diminution de l’ensemble ou d’une partie des possibilités de gain de l’assuré sur un marché du travail équilibré dans son domaine d’activités,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les références).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7.1.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7.3.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7.4.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9.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10.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 Marc REICHMUTH, Rechtsprechung des Bundesgerichts zum IVG, 3 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 ; ces personnes doivent généralement compter sur des salaires inférieurs à la moyenne (ATF 124 V 321 consid. 3b/bb ; arrêt du Tribunal fédéral 9C_371/2013 du 22 août 2013 consid. 5.3).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 11.    11.1. En l’espèce, l’ensemble des documents médicaux au dossier permettent de retenir que sur le plan somatique la capacité de travail du recourant dans son ancienne activité de monteur-électricien est nulle depuis son opération du mois de septembre 2016. Les médecins qui ont été amenés à prendre en charge le recourant pour ses atteintes aux membres supérieurs ont constaté ses limitations fonctionnelles et ont posé des diagnostics concordants. À teneur des rapports médicaux des médecins du recourant, soit le Dr E______ et le Dr H______, sur le plan somatique le recourant est cependant apte à exercer une activité professionnelle adaptée à ses limitations à plein temps. Le Dr E______ a d’ailleurs attesté d’une reprise à 100 % dès le 7 mars 2018. Il n’existe par ailleurs pas d’élément d’ordre médical au dossier qui viendrait nier que, sur le plan somatique, le recourant peut mettre à profit sa capacité de travail dans une activité adaptée à ses limitations. Les stages aux EPI et chez PRO ont démontré que le recourant pouvait travailler dans une activité adaptée à ses limitations, malgré ses atteintes somatiques. L’assuré a maintenu un bon rendement chez PRO. Si PRO relevait que dans les conditions d’un atelier protégé, l’assuré était capable d’exercer son métier sur une période réduite estimée, au maximum, à 50 %, il indiquait également qu’il existait des possibilités de réorientation en atelier de bureau, sous réserve d’une mise à niveau sur les outils informatiques, et qu’il était également envisageable d’orienter l’assuré vers les métiers de gérant technique de régie immobilière ou de chef d’équipe dans son domaine d’activités, en développant des notions de management et sa confiance en lui. Ces éléments, lus en lien avec les avis médicaux posés par les médecins du recourant, confirment que malgré ses atteintes somatiques le recourant dispose d’une capacité de travail entière dans une activité adaptée. 11.2. En revanche, sur le plan psychiatrique, il est ressorti des stages effectués par le recourant que celui-ci souffrait sur le plan psychique et que cela limitait ses aptitudes. Interrogé sur l’état de son patient, le Dr F______ a posé le diagnostic d’un état dépressif récurent, épisode actuel d’intensité moyenne (F33.1). Il a retenu une capacité de travail de 50 % en relevant que l’état dépressif existait depuis de nombreuses années. Il ressort de l’anamnèse dressée par ce psychiatre et des explications fournies par le recourant à l’audience de comparution personnelle que l’atteinte psychique existait en effet depuis une quinzaine d’années et avait donné lieu à plusieurs traitements médicamenteux sans avoir privé - par le passé - le recourant de sa capacité de travail, à l’exception de deux semaines pour cause de burnout. Le Dr F______ a cependant retenu, à l’issue de son examen, que la capacité de travail de son patient était réduite de 50 % en raison de son état psychique. L’avis contraire du SMR ne repose pas sur un rapport détaillé d’un médecin psychiatre, de sorte qu’il ne présente pas en l’occurrence de valeur probante face au rapport circonstancié du psychiatre ayant précisément été interrogé sur la capacité de travail du recourant en fonction de son état psychique. L’on ne saurait ignorer le diagnostic posé par le Dr F______. Celui-ci permet notamment de comprendre les évaluations de stages. Par ailleurs, le fait que l’état dépressif est ancien et n’a pas privé le recourant de sa capacité de travail par le passé n’exclut pas - comme l’a attesté le Dr F______ sur question de l’intimé - que la composante psychique se soit aggravée en raison de la survenance des atteintes somatiques du recourant. Puisqu’il existe un diagnostic psychiatrique retenu par le Dr F______ qui n’est pas remis en cause, notamment par un expert psychiatre, la question de l’invalidité causée par cette atteinte se pose. Le rapport du Dr F______ n’indique d’ailleurs pas que le recourant aurait exagéré des symptômes ou qu’il existerait une discordance entre les plaintes du patient et le comportement observé. Le thérapeute n’a pas indiqué que les plaintes de son patient l’auraient laissé insensible et le recourant poursuit son traitement et son suivi selon les explications fournies à l’audience devant la chambre de céans. L’ensemble de ces éléments aurait dû conduire l’intimé à instruire le cas sous l’angle psychiatrique. La procédure d’établissement des faits n’a cependant que peu porté sur l’aspect psychiatrique malgré le diagnostic posé par le Dr F______. Le dossier ne permet pas à la chambre de céans d’évaluer globalement les capacités fonctionnelles effectives du recourant. Il ne comporte pas de constatations relatives aux manifestations concrètes de l’atteinte à la santé diagnostiquée par le Dr F______ et leurs répercussions sur la capacité de travail de l’assuré. Il n’est pas possible sur la base du seul rapport du psychiatre traitant de distinguer les limitations fonctionnelles causées par l’atteinte psychique de celles dues à des atteintes somatiques ni de connaître le succès du traitement actuellement en cours alors que l’assuré a indiqué être toujours suivi et continuer de prendre des antidépresseurs. Les critères liés à la personnalité de l’assuré et à ses ressources ainsi que le contexte social n’ont enfin été que brièvement évoqués par le Dr F______. Pour qu’une atteinte psychique soit reconnue comme invalidante, elle doit remplir des critères indiqués par la jurisprudence (consid. 6ss). En l’occurrence, la chambre de céans ne peut pas statuer sur le recours, dans la mesure où le dossier ne permet pas de comprendre si les critères de classification sont remplis (ATF 141 V 281 consid. 2.1.1) et si la pathologie diagnostiquée présente un degré de gravité susceptible d’occasionner des limitations dans les fonctions de la vie courante (arrêt du Tribunal fédéral 9C_551/2019 du 24 avril 2020 consid. 4.1 et la référence). Il convient donc de renvoyer le dossier à l’OAI pour qu’il instruise ce point. Conformément à son obligation d’instruire (art. 43 al. 1 LPGA) et dans le but de clarifier la capacité de travail du recourant également sous l’angle psychique, il conviendrait que l’intimé procède à une expertise. Le recours doit en conséquence être admis, la décision querellée annulée et la cause renvoyée à l’intimé pour instruction et nouvelle décision. 12.    Le recourant étant représenté et obtenant partiellement gain de cause, une indemnité de CHF 2'000.- lui sera accordée à titre de participation à ses dépens (art. 61 let. g LPGA ; art. 6 du règlement sur les frais, émoluments et indemnités en matière administrative du 30 juillet 1986 [RFPA - E 5 10.03]). 13.    Au vu de l’issue du recours, l’intimé sera condamné au paiement d'un émolument de CHF 200.- (art. 69 al. 1bis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