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A/239/2007 vom 6. März 2007</w:t>
      </w:r>
    </w:p>
    <w:p>
      <w:r>
        <w:t>GE Cour de justice, 2007-03-06, FR</w:t>
      </w:r>
    </w:p>
    <w:p>
      <w:r>
        <w:rPr>
          <w:b/>
        </w:rPr>
        <w:t xml:space="preserve">Quelle: </w:t>
      </w:r>
      <w:r>
        <w:t>https://mcp.opencaselaw.ch/entscheid/ge_gerichte_A_239_2007</w:t>
      </w:r>
    </w:p>
    <w:p>
      <w:r>
        <w:t>FR: GE_GERICHTE A/239/2007 du 6 mars 2007</w:t>
      </w:r>
    </w:p>
    <w:p>
      <w:r>
        <w:t>IT: GE_GERICHTE A/239/2007 del 6 marzo 2007</w:t>
      </w:r>
    </w:p>
    <w:p>
      <w:pPr>
        <w:pStyle w:val="Heading2"/>
      </w:pPr>
      <w:r>
        <w:t>Erwägungen</w:t>
      </w:r>
    </w:p>
    <w:p>
      <w:r>
        <w:rPr>
          <w:b/>
        </w:rPr>
        <w:t>E. 2</w:t>
      </w:r>
    </w:p>
    <w:p>
      <w:r>
        <w:t>Selon le dossier produit par le service des automobiles et de la navigation (ci-après : le SAN), ce conducteur n’a aucun antécédent en matière de circulation routière.</w:t>
      </w:r>
    </w:p>
    <w:p>
      <w:r>
        <w:rPr>
          <w:b/>
        </w:rPr>
        <w:t>E. 3</w:t>
      </w:r>
    </w:p>
    <w:p>
      <w:r>
        <w:t>Le 19 octobre 2006, à 20h52, l’intéressé circulait en voiture Winzerstrasse à Zurich à 82 km/h, alors que la vitesse était limitée à 50 km/h à cet endroit. Ainsi, le dépassement de la vitesse autorisée a été de 27 km/h, marge de sécurité de 5 km/h déduite.</w:t>
      </w:r>
    </w:p>
    <w:p>
      <w:r>
        <w:rPr>
          <w:b/>
        </w:rPr>
        <w:t>E. 4</w:t>
      </w:r>
    </w:p>
    <w:p>
      <w:r>
        <w:t>Invité par le SAN à produire des observations relatives à l’infraction précitée, M. G______ n’a pas contesté les faits qui lui étaient reprochés. Il souhaitait qu’un éventuel retrait soit remplacé par une « mise sous épreuve plus longue (avertissement) », dès lors qu’il avait besoin de sa voiture pour exercer sa profession de médecin et assurer les urgences.</w:t>
      </w:r>
    </w:p>
    <w:p>
      <w:r>
        <w:rPr>
          <w:b/>
        </w:rPr>
        <w:t>E. 5</w:t>
      </w:r>
    </w:p>
    <w:p>
      <w:r>
        <w:t>Par arrêté du 4 janvier 2007, le SAN a retiré le permis de conduire de M. G______ pendant trois mois, en application de l’article 16c de la loi fédérale sur la circulation routière du 12 décembre 1958 (LCR - RS 741.01). L’autorité s’en était tenue au minimum légal, compte tenu de l’ensemble des circonstances, notamment de l’absence d’antécédents et de besoins professionnels déterminants.</w:t>
      </w:r>
    </w:p>
    <w:p>
      <w:r>
        <w:rPr>
          <w:b/>
        </w:rPr>
        <w:t>E. 6</w:t>
      </w:r>
    </w:p>
    <w:p>
      <w:r>
        <w:t>Par courrier du 13 janvier 2007 adressé au SAN, M. G______ a indiqué qu’il regrettait d’avoir commis une infraction à la LCR. Il a sollicité l’indulgence de l’autorité à son égard, eu égard à son absence d’antécédents et à ses besoins professionnels. S’agissant de ces derniers, précisément, il a exposé qu’il avait fondé une entreprise active dans le domaine médical, dont le développement dépendait de la fréquence de ses visites. Sur le plan personnel, il avait besoin de la souplesse que lui conférait sa voiture, car il avait trois enfants en bas âge, ce qui impliquait, compte tenu du fait que sa femme ne conduisait pas, de nombreux déplacements.</w:t>
      </w:r>
    </w:p>
    <w:p>
      <w:r>
        <w:rPr>
          <w:b/>
        </w:rPr>
        <w:t>E. 7</w:t>
      </w:r>
    </w:p>
    <w:p>
      <w:r>
        <w:t>Le 23 janvier 2007, M. G______ a saisi le Tribunal administratif d’un recours, reprenant mot pour mot les arguments qu’il avait développés dans son courrier du 13 janvier 2007 adressé au SAN.</w:t>
      </w:r>
    </w:p>
    <w:p>
      <w:r>
        <w:rPr>
          <w:b/>
        </w:rPr>
        <w:t>E. 8</w:t>
      </w:r>
    </w:p>
    <w:p>
      <w:r>
        <w:t>Par plis recommandé et simple du 25 janvier 2007, le juge délégué a expliqué au recourant que la jurisprudence du Tribunal fédéral, notamment en matière d’excès de vitesse survenu à l’intérieur d’une localité, était stricte. Ainsi, un dépassement de la vitesse autorisée de 27 km/h, comme en l’espèce, entraînait, sauf motif exceptionnel, un retrait minimum obligatoire du permis de conduire pendant trois mois, vu la gravité de la mise en danger qu’il provoquait. Un délai de réflexion échéant le 15 février 2007 lui a été accordé pour se prononcer sur la suite qu’il entendait donner à la procédure. Passée cette date, la cause serait gardée à juger en l’état du dossier.</w:t>
      </w:r>
    </w:p>
    <w:p>
      <w:r>
        <w:rPr>
          <w:b/>
        </w:rPr>
        <w:t>E. 9</w:t>
      </w:r>
    </w:p>
    <w:p>
      <w:r>
        <w:t>A ce jour, M. G______ n’a donné aucune suite à ce courrier. EN DROIT 1. Interjeté en temps utile devant la juridiction compétente, le recours est recevable (art. 56A de la loi sur l'organisation judiciaire du 22 novembre 1941 - LOJ - E 2 05; art. 63 al. 1 litt. a de la loi sur la procédure administrative du 12 septembre 1985 - LPA - E 5 10). 2. Chacun doit respecter les signaux et les marques et, en particulier, les signaux fixant une vitesse maximale (art. 27 al. 1 LCR; 16 et 22 de l'ordonnance sur la signalisation routière du 5 septembre 1979 – OSR, RS 741.21, ATF 108 IV 62 ). 3.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respectivement une interdiction de faire usage en Suisse du permis de conduire étranger,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ATF 123 II 106 , JdT 1997 I 725, consid. 2c, p. 731 et réf. cit.; ATF 123 II 37 , consid. 1d, pp. 40-41, SJ 1997 pp. 527-528; ATA/382/1998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En l'espèce, le dépassement de la vitesse autorisée, au demeurant non contesté, a été de 27 km/h après déduction de la marge de sécurité. Il s’agit d’un cas grave, saisi par l’article 16c alinéa 1 lettre a LCR, qui implique le retrait obligatoire du permis de conduire. 4. Selon l’article 16c alinéa 2 lettre a LCR, la durée minimale de retrait est de trois mois après la commission d’une faute grave. Le recourant ne fournit aucune explication propre à le disculper, de sorte que la décision du SAN, qui s’en tient à ce minimum, devra être confirmée. 5. Au vu de ce qui précède, le recours sera rejeté. Vu l’issue du litige, un émolument de CHF 400.-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