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A/2394/2022 vom 9. August 2023</w:t>
      </w:r>
    </w:p>
    <w:p>
      <w:r>
        <w:t>GE Cour de justice, 2023-08-09, FR</w:t>
      </w:r>
    </w:p>
    <w:p>
      <w:r>
        <w:rPr>
          <w:b/>
        </w:rPr>
        <w:t xml:space="preserve">Quelle: </w:t>
      </w:r>
      <w:r>
        <w:t>https://mcp.opencaselaw.ch/entscheid/ge_gerichte_A_2394_2022</w:t>
      </w:r>
    </w:p>
    <w:p>
      <w:r>
        <w:t>FR: GE_GERICHTE A/2394/2022 du 9 août 2023</w:t>
      </w:r>
    </w:p>
    <w:p>
      <w:r>
        <w:t>IT: GE_GERICHTE A/2394/2022 del 9 agosto 2023</w:t>
      </w:r>
    </w:p>
    <w:p>
      <w:pPr>
        <w:pStyle w:val="Heading2"/>
      </w:pPr>
      <w:r>
        <w:t>Erwägungen</w:t>
      </w:r>
    </w:p>
    <w:p>
      <w:r>
        <w:rPr>
          <w:b/>
        </w:rPr>
        <w:t>E. 2</w:t>
      </w:r>
    </w:p>
    <w:p>
      <w:r>
        <w:t>Le recourant sollicite l’audition d’H______ et du Dr I______.![endif]&gt;![if&gt;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2.1).![endif]&gt;![if&gt;</w:t>
      </w:r>
    </w:p>
    <w:p>
      <w:r>
        <w:rPr>
          <w:b/>
        </w:rPr>
        <w:t>E. 2.2</w:t>
      </w:r>
    </w:p>
    <w:p>
      <w:r>
        <w:t>En l’espèce, les auditions sollicitées visent à établir les problèmes de santé du recourant. Celui-ci a toutefois produit des attestations médicales, qui renseignent suffisamment sur ses difficultés de santé. Par ailleurs, même s’il était établi, comme le recourant le soutient, que sa santé se serait détériorée en 2019 à la suite du départ de sa fille, de la procédure civile et de la maladie et du décès de sa mère – points sur lesquels il propose l’audition de H______ – cela demeurerait sans incidence sur l’issue du litige, comme on le verra ci-après. ![endif]&gt;![if&gt; Il ne sera ainsi pas procédé aux actes d’instruction complémentaires sollicités.</w:t>
      </w:r>
    </w:p>
    <w:p>
      <w:r>
        <w:rPr>
          <w:b/>
        </w:rPr>
        <w:t>E. 3</w:t>
      </w:r>
    </w:p>
    <w:p>
      <w:r>
        <w:t>Le recourant conteste que les conditions d’une révocation de son autorisation de séjour soient remplies.![endif]&gt;![if&gt;</w:t>
      </w:r>
    </w:p>
    <w:p>
      <w:r>
        <w:rPr>
          <w:b/>
        </w:rPr>
        <w:t>E. 3.1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avant cette date sont régies par l’ancien droit. ![endif]&gt;![if&gt;</w:t>
      </w:r>
    </w:p>
    <w:p>
      <w:r>
        <w:rPr>
          <w:b/>
        </w:rPr>
        <w:t>E. 3.2</w:t>
      </w:r>
    </w:p>
    <w:p>
      <w:r>
        <w:t>Selon l'art. 50 al. 1 let. b LEI, après dissolution du mariage, le droit du conjoint à l'octroi d'une autorisation de séjour et à la prolongation de sa durée de validité en vertu des art. 42 et 43 LEI subsiste si la poursuite du séjour en Suisse s'impose pour des raisons personnelles majeures. Toutefois, selon l'art. 51 al. 2 let. b LEI, le droit au séjour fondé sur l'art. 50 LEI s'éteint s'il existe un motif de révocation au sens des art. 62 ou 63 al. 2 LEI, notamment si l'étranger dépend de l'aide sociale (art. 62 al. 1 let. e LEI).![endif]&gt;![if&gt;</w:t>
      </w:r>
    </w:p>
    <w:p>
      <w:r>
        <w:rPr>
          <w:b/>
        </w:rPr>
        <w:t>E. 3.3</w:t>
      </w:r>
    </w:p>
    <w:p>
      <w:r>
        <w:t>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qui concerne les autorisations d'établissement, l'art. 62 al. 1 let. e LEI n'exige en revanche pas que l'étranger lui-même ou une personne dont il a la charge dépende « durablement et dans une large mesure » de l'aide sociale (arrêts du Tribunal fédéral 2C_95/2019 du 13 mai 2019 consid. 3.4.1 ; 2C_1041/2018 du 21 mars 2019 consid. 4.2).![endif]&gt;![if&gt;</w:t>
      </w:r>
    </w:p>
    <w:p>
      <w:r>
        <w:rPr>
          <w:b/>
        </w:rPr>
        <w:t>E. 3.4</w:t>
      </w:r>
    </w:p>
    <w:p>
      <w:r>
        <w:t>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(ATF 141 II 401 consid. 6.2.3 ; 135 II 265 consid. 3.7 ; arrêt du Tribunal fédéral 2C_1018/2016 du 22 mai 2017 consid. 3.1).![endif]&gt;![if&gt;</w:t>
      </w:r>
    </w:p>
    <w:p>
      <w:r>
        <w:rPr>
          <w:b/>
        </w:rPr>
        <w:t>E. 3.5</w:t>
      </w:r>
    </w:p>
    <w:p>
      <w:r>
        <w:t>Pour apprécier si une personne se trouve dans une large mesure à la charge de l'aide sociale, il faut tenir compte du montant total des prestations déjà versées à ce titre (arrêts du Tribunal fédéral 2C_47/2014 du 5 mars 2014 consid. 2.1 ; 2C_268/2011 du 22 juillet 2011 consid. 6.2.2).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 119 Ib 1 consid. 3b ; arrêt du Tribunal fédéral 2C_1228/2012 du 20 juin 2013 consid. 2.3.3).![endif]&gt;![if&gt;</w:t>
      </w:r>
    </w:p>
    <w:p>
      <w:r>
        <w:rPr>
          <w:b/>
        </w:rPr>
        <w:t>E. 3.6</w:t>
      </w:r>
    </w:p>
    <w:p>
      <w:r>
        <w:t>En l’espèce, le recourant est arrivé en Suisse en 2002, alors âgé de 34 ans. Il ressort du dossier qu’il a exercé différentes activités professionnelles, de manière discontinue, jusqu'en 2019, puis de décembre 2022 à fin janvier 2023. Selon ses allégations, ses problèmes de santé l’ont alors empêché de travailler depuis 2019. Il ressort cependant des attestations régulièrement établies par l’Hospice général figurant au dossier qu’il a bénéficié de l’aide de celui-ci depuis le 1 er avril 2006 déjà. Ainsi, même si jusqu’en 2009, l’aide était octroyée au groupe familial constitué par le recourant, son ex-épouse et leur fille, celui-ci a continué, après la séparation du couple en août 2009, à dépendre de l’aide sociale, et cela plus de dix ans avant la survenance de ses problèmes de santé, dès 2019. Partant et contrairement à ce qu’il soutient, ce ne sont pas ces derniers qui l’ont empêché d’exercer une activité professionnelle jusqu’à cette date. ![endif]&gt;![if&gt; En outre, il ne peut non plus être suivi lorsqu’il soutient qu’il avait recouru à l’aide de l’Hospice général en raison du fait qu’il devait s’occuper seul de sa fille. Cette responsabilité a, certes, nécessité des modifications dans son organisation personnelle. Toutefois, les ex-époux qui se sont séparés en août 2009, ont pratiqué une garde alternée pendant plusieurs années, et la garde exclusive sur la fille du recourant ne lui a été confiée qu’en février 2016. Partant, la responsabilité de la prise en charge concrète de sa fille ne constitue pas le motif pour lequel il a recouru ces quinze dernières années à l’aide de l’Hospice général. Il apparaît, au contraire, que le recourant n’a, alors qu’il disposait encore, selon ses propres allégations, d’une bonne santé pas réussi à s’intégrer professionnellement. En outre, selon les extraits des poursuites tant du 6 septembre 2021 que du 2 juin 2023, le recourant fait toujours l’objet de poursuites en cours et fait face à 50 actes de défaut de biens pour un montant totalisant CHF 42'829.91. L’assurance-invalidité a reconnu une incapacité de travail du recourant, dans son activité habituelle, de 100 % dès le 17 février 2021 et de 50 % dès le 20 février 2022. Dans une activité adaptée, sa capacité de travail est de 60 % dès le 20 février 2022 et de 90 % depuis le 26 septembre 2022. Ainsi, une rente de 25 % lui est accordée pour la période allant du 1 er mai 2022 au 31 décembre 2022. Certes, le recourant a contesté cette décision et réclame une demi-rente d’invalidité dès le 1 er mai 2022 et une rente entière à compter du 15 mars 2023. Cela étant, compte tenu de ses faibles revenus réalisés alors qu’il disposait d’une pleine capacité de travail, nécessitant le recours régulier et constant à l’aide sociale, il est très peu probable que le montant de la rente-invalidité qu’il réclame, même si elle était entière, lui permette de subvenir entièrement à ses besoins. Il y a donc lieu de constater qu'il n’est pas rendu vraisemblable que le recourant puisse à court ou moyen terme sortir de sa dépendance à l’aide sociale. L'OCPM n’a ainsi pas violé la loi ni abusé de son pouvoir d’appréciation en considérant qu’un motif de révocation au sens de l'art. 62 al. 1 let. c LEI était rempli et que, par voie de conséquence, le droit de séjour fondé sur l'art. 50 LEI était éteint.</w:t>
      </w:r>
    </w:p>
    <w:p>
      <w:r>
        <w:rPr>
          <w:b/>
        </w:rPr>
        <w:t>E. 4</w:t>
      </w:r>
    </w:p>
    <w:p>
      <w:r>
        <w:t>Le recourant se prévaut de l’existence d’un cas de rigueur au sens de l’art. 30 al. 1 let. b LEI.![endif]&gt;![if&gt;</w:t>
      </w:r>
    </w:p>
    <w:p>
      <w:r>
        <w:rPr>
          <w:b/>
        </w:rPr>
        <w:t>E. 4.1</w:t>
      </w:r>
    </w:p>
    <w:p>
      <w:r>
        <w:t>Lors de l'examen de la proportionnalité d’une décision refusant le renouvellement d’une autorisation de séjour, les éléments à considérer sont la responsabilité et la faute de la personne concernée quant à sa dépendance à l'aide sociale, la durée de cette dépendance, la durée de son séjour en Suisse et le degré de son intégration ainsi que, le cas échéant, celui de sa famille. Les inconvénients de la révocation de l'autorisation pour l'étranger doivent également être évalués (ATF 139 I 145 consid. 2.4 ; 139 II 121 consid. 6.5.1 ; 135 II 377 consid. 4.3). Il faut aussi tenir compte de l'intérêt fondamental de l'enfant (art. 3 de la Convention du 20 novembre 1989 relative aux droits de l'enfant - CDE - RS 0.107) à pouvoir grandir en jouissant d'un contact étroit avec ses deux parents (ATF 143 I 21 consid. 5.5.1 ; arrêt de la Cour EDH El Ghatet contre Suisse du 8 novembre 2016, requête n° 56971/10, § 27 s. et 46 s.).![endif]&gt;![if&gt;</w:t>
      </w:r>
    </w:p>
    <w:p>
      <w:r>
        <w:rPr>
          <w:b/>
        </w:rPr>
        <w:t>E. 4.2</w:t>
      </w:r>
    </w:p>
    <w:p>
      <w:r>
        <w:t>L'intérêt public à la révocation (ou au non-renouvellement) du titre de séjour d'étrangers dépendant de l'aide sociale consiste avant tout à éviter que l'étranger ne continue d'être à la charge de la collectivité publique à l'avenir (arrêts du Tribunal fédéral 2C_633/2018 du 13 février 2019 consid. 7.1 ; 2C_953/2018 du 23 janvier 2019 consid. 3.1 ; 2C_1228/2012 du 20 juin 2013 consid. 2.3).![endif]&gt;![if&gt;</w:t>
      </w:r>
    </w:p>
    <w:p>
      <w:r>
        <w:rPr>
          <w:b/>
        </w:rPr>
        <w:t>E. 4.3</w:t>
      </w:r>
    </w:p>
    <w:p>
      <w:r>
        <w:t>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5.3.5).![endif]&gt;![if&gt;</w:t>
      </w:r>
    </w:p>
    <w:p>
      <w:r>
        <w:rPr>
          <w:b/>
        </w:rPr>
        <w:t>E. 4.4</w:t>
      </w:r>
    </w:p>
    <w:p>
      <w:r>
        <w:t>Un étranger peut également invoquer la protection de la vie privée et familiale découlant des art. 13 Cst. et 8 CEDH pour obtenir le droit de demeurer en Suisse, lorsqu’il entretient une relation étroite et effective avec une personne de sa famille ayant le droit de résider durablement en Suisse (ATF 135 I 143 consid. 1.3.1 ; arrêt du Tribunal fédéral 2C_162/2018 du 25 mai 2018 consid. 4.1).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citées).![endif]&gt;![if&gt; L'exigence du lien affectif particulièrement fort doit être considérée comme remplie lorsque les contacts personnels sont exercés dans le cadre d'un droit de visite usuel (ATF 140 I 145 consid. 3.2 ; arrêt du Tribunal fédéral 2C_844/2019 du 28 février 2020 consid. 3.1). Une telle solution prend également en compte l'art. 9 § 3 CDE (ATF 140 I 145 consid. 3.2 ; 139 I 315 consid. 2.4).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w:t>
      </w:r>
    </w:p>
    <w:p>
      <w:r>
        <w:rPr>
          <w:b/>
        </w:rPr>
        <w:t>E. 4.5</w:t>
      </w:r>
    </w:p>
    <w:p>
      <w:r>
        <w:t>Le refus d'octroyer une autorisation de séjour fondé sur l'art. 8 §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 Dès lors que l’examen du respect du principe de la proportionnalité se rapproche de l’examen des circonstances à faire pour déterminer l’existence d’un cas de rigueur, il se justifie de s’y référer (ATF 139 I 145 consid. 2.4).![endif]&gt;![if&gt;</w:t>
      </w:r>
    </w:p>
    <w:p>
      <w:r>
        <w:rPr>
          <w:b/>
        </w:rPr>
        <w:t>E. 4.6</w:t>
      </w:r>
    </w:p>
    <w:p>
      <w:r>
        <w:t>À teneur de l'art. 31 al. 1 OASA, lors de l'appréciation de l'existence d'un cas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g).![endif]&gt;![if&gt;</w:t>
      </w:r>
    </w:p>
    <w:p>
      <w:r>
        <w:rPr>
          <w:b/>
        </w:rPr>
        <w:t>E. 4.6.1</w:t>
      </w:r>
    </w:p>
    <w:p>
      <w:r>
        <w:t>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ATA/678/2020 du 21 juillet 2020 consid. 5a ; ATA/1694/2019 précité consid. 4b).![endif]&gt;![if&gt;</w:t>
      </w:r>
    </w:p>
    <w:p>
      <w:r>
        <w:rPr>
          <w:b/>
        </w:rPr>
        <w:t>E. 4.6.2</w:t>
      </w:r>
    </w:p>
    <w:p>
      <w:r>
        <w:t>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4.1).![endif]&gt;![if&gt;</w:t>
      </w:r>
    </w:p>
    <w:p>
      <w:r>
        <w:rPr>
          <w:b/>
        </w:rPr>
        <w:t>E. 4.6.3</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5.2).![endif]&gt;![if&gt;</w:t>
      </w:r>
    </w:p>
    <w:p>
      <w:r>
        <w:rPr>
          <w:b/>
        </w:rPr>
        <w:t>E. 4.6.4</w:t>
      </w:r>
    </w:p>
    <w:p>
      <w:r>
        <w:t>La question est ainsi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précité consid. 5.2.1 ; 2C_369/2010 précité consid. 4.1).![endif]&gt;![if&gt;</w:t>
      </w:r>
    </w:p>
    <w:p>
      <w:r>
        <w:rPr>
          <w:b/>
        </w:rPr>
        <w:t>E. 4.7</w:t>
      </w:r>
    </w:p>
    <w:p>
      <w:r>
        <w:t>En l’espèce, le recourant vit en Suisse depuis 20 ans. ![endif]&gt;![if&gt; Malgré cette très longue durée de séjour, il ne peut se prévaloir d’une très bonne intégration. Comme cela vient d’être exposé, il n’a pas su s’intégrer de manière durable sur le marché du travail lorsque son état de santé le lui permettait encore. Il a produit une attestation d’octobre 2010 relative à une activité bénévole comme aide-cuisinier dans les restaurants scolaires de la Ville de Lancy, le bénévolat ayant commencé le 2 septembre 2010. Contrairement à ses déclarations, l’activité exercée pour L______ et l’association « R______ » était, selon les certificats de travail produits, rémunérée, lesdites attestations mentionnant un contrat de travail. Hormis le bénévolat auprès des restaurants scolaires en 2010 – dont il n’a pas précisé la durée –, le recourant n’établit pas ni ne rend vraisemblable qu’il se serait d’une quelconque manière investi, les 20 dernières années, dans la vie associative, culturelle ou sportive à Genève. Il ne se prévaut pas non plus de liens amicaux particulièrement forts qu’il aurait tissés en Suisse, se limitant à faire valoir qu’il entretient des contacts avec sa sœur vivant en Suisse et la famille de celle-ci. Certes, ses condamnations sont anciennes et ne sauraient justifier, à elles seules, d’écarter l’existence d’un cas de rigueur. Il convient néanmoins d’en tenir compte, dans l’appréciation de l’ensemble des circonstances. Il en va de même de sa dépendance durable à l’aide sociale depuis de nombreuses années, dont le montant total perçu depuis 2010 dépasse la somme de CHF 200'000.-, et des nombreux actes de défaut de biens établis à son encontre. Au vu de ces éléments, son intégration sociale ne peut être qualifiée de bonne. Le recourant a passé toute son enfance, son adolescence, ainsi que le début de sa vie d'adulte dans son pays d'origine, soit les périodes décisives pour la formation de la personnalité. Il a sollicité l'octroi de visas de retour afin rendre visite à sa famille restée en Algérie, de sorte que son pays d’origine ne peut lui être devenu totalement étranger. Selon ses allégations, l’un de ses frères y vit. Même si ce frère ne devait pas pouvoir l’accueillir, le recourant dispose encore de liens familiaux en Algérie. Certes, après la longue durée d’absence de son pays, le recourant traversera une nécessaire période de réadaptation. Comme l’a relevé le TAPI, il ne se trouve cependant pas dans la situation de quitter un pays dans lequel il bénéficie d’une situation stable et d’une intégration poussée. Le recourant n’expose pas non plus ni ne rend vraisemblable qu’en cas de retour dans son pays d’origine, sa réintégration sociale et personnelle serait gravement compromise. Il ne conteste en particulier pas que les soins nécessaires au traitement de sa dépression sont disponibles en Algérie. Enfin, le recourant n’entretient depuis mars 2019 plus de relations personnelles régulières avec sa fille. Selon le jugement du 15 juillet 2020, il était prévu qu’il la voie, tous les quinze jours, pendant 1h30 dans un cadre protégé. Le SPMi a exposé, dans son préavis d’octobre 2022, que la jeune femme refusait de voir son père, ce que celle-ci a encore confirmé au TPAE dans un courrier du 27 mars 2023 adressé à celui-ci. Les relations personnelles entre le père et sa fille sont donc inexistantes depuis un certain temps et ne paraissent pas sur le point de reprendre à un rythme pouvant être qualifié de soutenu. Le recourant ne soutient pas qu’il contribuerait financièrement à l’entretien de sa fille, étant cependant précisé que les derniers jugements et arrêts concernant sa situation familiale ne font plus mention d’une contribution d’entretien à verser. Au vu de l’ensemble des éléments sus-exposés, l’OCPM n’a pas violé la loi, notamment pas l’art. 8 CEDH, ni n’a abusé de son pouvoir d’appréciation en refusant de renouveler l’autorisation de séjour du recourant.</w:t>
      </w:r>
    </w:p>
    <w:p>
      <w:r>
        <w:rPr>
          <w:b/>
        </w:rPr>
        <w:t>E. 5</w:t>
      </w:r>
    </w:p>
    <w:p>
      <w:r>
        <w:t>Le recourant soutient encore que son renvoi ne serait pas exigible. Selon son psychiatre, son renvoi risquerait de péjorer son état psychique « pouvant aller jusqu’à la mort ».![endif]&gt;![if&gt;</w:t>
      </w:r>
    </w:p>
    <w:p>
      <w:r>
        <w:rPr>
          <w:b/>
        </w:rPr>
        <w:t>E. 5.1</w:t>
      </w:r>
    </w:p>
    <w:p>
      <w:r>
        <w:t>Aux termes de l'art. 64 al. 1 let. c LEI, tout étranger dont l'autorisation est refusée, révoquée ou n'est pas prolongée après un séjour autorisé est renvoyé. La décision de renvoi est assortie d'un délai de départ raisonnable (art. 64d al. 1 LEI).![endif]&gt;![if&gt;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arrêt du TAF E-7712/2008 du 19 avril 2011 consid. 6.1 ; ATA/801/2018 précité consid. 10c et l'arrêt cité). L’art. 2 CEDH protège le droit à la vie.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w:t>
      </w:r>
    </w:p>
    <w:p>
      <w:r>
        <w:rPr>
          <w:b/>
        </w:rPr>
        <w:t>E. 5.2</w:t>
      </w:r>
    </w:p>
    <w:p>
      <w:r>
        <w:t>En l'espèce, le recourant se réfère au certificat médical établi par le Dr I______ du 16 mai 2022 pour soutenir qu’en cas de renvoi, sa vie serait en danger. Selon le certificat médical précité, l’état psychologique du recourant était précaire et un suivi impératif ; si celui-ci était renvoyé en Algérie, il ne pourrait bénéficier d’un suivi adéquat et risquerait une péjoration grave de son état de santé « pouvant aller jusqu’au décès ». Or, le recourant reconnaît lui-même dans ses écritures qu’il existe en Algérie des hôpitaux qui prennent en charge les troubles psychiques graves. Ainsi, en présence de la possibilité de bénéficier d’un suivi psychiatrique, y compris pour des troubles graves, le risque concret de mise en danger de sa vie en cas de retour n’est pas rendu vraisemblable.![endif]&gt;![if&gt; L’état de santé du recourant ne rend ainsi pas l'exécution de son renvoi dans son pays d'origine illicite, impossible ou raisonnablement inexigible. Mal fondé, le recours sera donc rejeté.</w:t>
      </w:r>
    </w:p>
    <w:p>
      <w:r>
        <w:rPr>
          <w:b/>
        </w:rPr>
        <w:t>E. 6</w:t>
      </w:r>
    </w:p>
    <w:p>
      <w:r>
        <w:t>Le recourant plaidant au bénéfice de l'assistance juridique, aucun émolument ne sera mis à sa charge et,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