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A/2394/2013 vom 28. August 2014</w:t>
      </w:r>
    </w:p>
    <w:p>
      <w:r>
        <w:t>GE Cour de justice, 2014-08-28, FR</w:t>
      </w:r>
    </w:p>
    <w:p>
      <w:r>
        <w:rPr>
          <w:b/>
        </w:rPr>
        <w:t xml:space="preserve">Quelle: </w:t>
      </w:r>
      <w:r>
        <w:t>https://mcp.opencaselaw.ch/entscheid/ge_gerichte_A_2394_2013</w:t>
      </w:r>
    </w:p>
    <w:p>
      <w:r>
        <w:t>FR: GE_GERICHTE A/2394/2013 du 28 août 2014</w:t>
      </w:r>
    </w:p>
    <w:p>
      <w:r>
        <w:t>IT: GE_GERICHTE A/2394/2013 del 28 agosto 2014</w:t>
      </w:r>
    </w:p>
    <w:p>
      <w:pPr>
        <w:pStyle w:val="Heading2"/>
      </w:pPr>
      <w:r>
        <w:t>Volltext</w:t>
      </w:r>
    </w:p>
    <w:p>
      <w:r>
        <w:t>Genève Cour de justice (Cour de droit public) Chambre des assurances sociales 28.08.2014 A/2394/2013</w:t>
      </w:r>
    </w:p>
    <w:p>
      <w:r>
        <w:t>A/2394/2013 ATAS/950/2014 du 28.08.2014 ( PC ) , ACCORD Par ces motifs RÉPUBLIQUE ET CANTON DE GENÈVE POUVOIR JUDICIAIRE A/2394/2013 ATAS/950/2014 COUR DE JUSTICE Chambre des assurances sociales Arrêt du 28 août 2014 3ème Chambre En la cause Madame A______, domiciliée à VESSY, représentée par Monsieur B______ recourante contre SERVICE DES PRESTATIONS COMPLEMENTAIRES, sis route de Chêne 54, GENÈVE intimé ATTENDU EN FAIT Que Monsieur C______, né en 1922, a bénéficié des prestations servies par le Service des prestations complémentaires (ci-après : SPC) jusqu’à son décès, survenu le ______ 2012 ; Qu’informé du décès de son bénéficiaire, le SPC a demandé à sa veuve, Madame A______, de lui communiquer dans les meilleurs délais la déclaration de succession ; Que Mme A______ (ci-après la bénéficiaire), née en 1922, bénéficiait également des prestations complémentaires depuis plusieurs années ; Que suite au changement intervenu dans sa situation financière, D______ (établissement pour personnes âgées où réside l’intéressée) a adressé au SPC une « demande de prestations » le 26 mars 2012 ; Que par courrier du 20 août 2012, Monsieur B______, fils du défunt, a communiqué au SPC la déclaration de succession établie le 13 juin 2012 ; Que le 21 décembre 2012, le SPC a rendu une décision aux termes de laquelle il a recalculé le droit aux prestations de sa bénéficiaire pour la période du 1 er mars au 30 septembre 2012 et lui a nié le droit aux prestations ; Que le 4 octobre 2012, le fils de la bénéficiaire s’est opposé à cette décision au nom de sa mère en contestant en particulier le montant d’épargne retenu et celui retenu à titre de dépenses ; Que par courrier du 29 janvier 2013, le SPC a réclamé à sa bénéficiaire des documents complémentaires (estimation officielle de la valeur vénale de plusieurs biens immobiliers et copie intégrale de l’acte notarié mentionnant la vente de terrains au Tessin) ; Que le 19 juin 2013, le SPC a rendu une décision sur opposition aux termes de laquelle il s’est livré à de nouveaux calculs, dont il est ressorti que la bénéficiaire avait droit à un arriéré de prestations complémentaires d’un montant de CHF 16'185.- et à des prestations complémentaires fédérales courantes à hauteur de CHF 1'796.- par mois, ainsi qu’au subside de l’assurance-maladie dès le 1 er octobre 2012 ; Que par courrier du 12 juillet 2013 adressé au SPC et transmis par ce dernier à la Cour de céans comme objet de sa compétence le 22 juillet 2013, le fils de la bénéficiaire a contesté cette décision ; Que, constatant que les calculs de la décision du 21 septembre 2012 remontaient au 1 er mars 2012, il a demandé à ce que la décision sur opposition remonte également au 1 er mars 2012 et non pas seulement au 1 er octobre 2012 ; Que pour le surplus, il a fait valoir : -         que la fortune mobilière de sa mère au 2 février 2012 s’élevait en réalité à CHF 96'692.50 ;![endif]&gt;![if&gt; -         que les terrains du Tessin ne devraient pas être pris en compte puisque sa mère n’en était pas propriétaire ;![endif]&gt;![if&gt; -         que le produit des biens immobiliers sis en Italie ne devrait être calculé que sur le montant de l’appartement, à savoir EUR 42'000.-, et non sur les divers terrains non construits ;![endif]&gt;![if&gt; -         qu’à compter du 1 er janvier 2013, la fortune s’était élevée à CHF 49'573 ; ![endif]&gt;![if&gt; Qu’invité à se déterminer, l’intimé, dans sa réponse du 23 août 2013, a conclu à l’admission partielle du recours ; Que l’intimé a persisté à considérer que sa recalculation ne devait remonter qu’au 1 er octobre 2012 au plus tôt ; Qu’en revanche, il a expliqué qu’il était loisible à la recourante de lui adresser une demande de remboursement des frais médicaux encourus depuis la nouvelle calculation ; Que par ailleurs, s’agissant de la fortune mobilière de la recourante, l’intimé a indiqué que pouvaient être retenus les montants suivants : fortune mobilière (dès le 01.10.2012) épargne: CHF 69’306.35 (CHF 96892.50 - CHF 27586.15) intérêts de l’épargne : CHF 208.- (estimation - 0.3% de CHF 69306.35) fortune mobilière (dès le 01.01.2013) épargne : CHF 98’130.75 (BCGe Portefeuille) + CHF 13’462.10 (BCGe R 1______.) + CHF 6’129.65 (BCGe L 2______.) = CHF 117’722,50 - CHF 58’135.52 (CHF 14’533.88 x 4 [part totale des enfants dans la succession]) - CHF 10’685.-- (créance des enfants) - CHF 200.-- (créance des enfants) + CHF 2’736. (CHF 684.-- x 4 [forêts au Tessin attribuées aux enfants] = CHF 51’437.98 intérêts de l’épargne : CHF 1'478,90 (Portefeuille BCGe) + CHF 29.60 (BCGe R1______.) + CHF 3.35 (BCGe L 2______.) = CHF 1'511.85 (CHF 51'437,98/117'722.50x100) x 47,30 % = CHF 715.10 Que l’intimé a ajouté que, dans la mesure où le partage avait préservé les droits de la recourante (lui avait été attribuée une part de 5/8 dans la succession de son défunt époux sous forme d’avoirs bancaires), il renonçait à tenir compte des forêts sises au Tessin dans ses calculs ; Que s’agissant de la fortune immobilière de la recourante, l’intimé a en revanche considéré que sa bénéficiaire n’avait pas démontré qu’il ne pouvait être tiré aucun revenu des terrains sis en Italie (location, etc.) ; que d’ailleurs, l’expertise établie le 28 février 2013 ne le soutenait pas ; qu’il n’y avait dès lors aucun motif de ne pas retenir de revenu hypothétique pour ces terrains ; Que par écriture du 11 septembre 2013, le fils de la recourante a persisté dans ses conclusions ; Que par écriture du 21 octobre 2013, l’intimé a fait de même ; Qu’une audience s’est tenue en date de ce jour ; Qu’à cette occasion, l’intimé s’est déclaré d’accord de revenir dans ses calculs sur la période antérieure à celle du 1 er octobre 2012 et de remonter jusqu’au 1 er mars 2012 ; Que le fils de la recourante a indiqué obtenir ainsi satisfaction et accepter un jugement en ce sens ; Qu’il convient d’entériner cet accord et de renvoyer la cause à l’intimé pour nouveaux calculs et nouvelle décision sur opposition. PAR CES MOTIFS, LA CHAMBRE DES ASSURANCES SOCIALES Statuant d’accord entre les parties A la forme : 1.        Déclare le recours recevable. ![endif]&gt;![if&gt; Au fond : 2.        L’admet partiellement au sens des considérants. ![endif]&gt;![if&gt; 3.        Annule la décision du 19 juin 2013. ![endif]&gt;![if&gt; 4.        Renvoie la cause à l’intimé pour nouveaux calculs à compter du 1 er mars 2012 dans le sens proposé dans sa réponse au recours et lors de l’audience de ce jour. ![endif]&gt;![if&gt; 5.        L’y condamne en tant que de besoin.![endif]&gt;![if&gt;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