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A/2385/2024 vom 10. Dezember 2024</w:t>
      </w:r>
    </w:p>
    <w:p>
      <w:r>
        <w:t>GE Cour de justice, 2024-12-10, FR</w:t>
      </w:r>
    </w:p>
    <w:p>
      <w:r>
        <w:rPr>
          <w:b/>
        </w:rPr>
        <w:t xml:space="preserve">Quelle: </w:t>
      </w:r>
      <w:r>
        <w:t>https://mcp.opencaselaw.ch/entscheid/ge_gerichte_A_2385_2024</w:t>
      </w:r>
    </w:p>
    <w:p>
      <w:r>
        <w:t>FR: GE_GERICHTE A/2385/2024 du 10 décembre 2024</w:t>
      </w:r>
    </w:p>
    <w:p>
      <w:r>
        <w:t>IT: GE_GERICHTE A/2385/2024 del 10 dicembre 2024</w:t>
      </w:r>
    </w:p>
    <w:p>
      <w:pPr>
        <w:pStyle w:val="Heading2"/>
      </w:pPr>
      <w:r>
        <w:t>Erwägungen</w:t>
      </w:r>
    </w:p>
    <w:p>
      <w:r>
        <w:rPr>
          <w:b/>
        </w:rPr>
        <w:t>E. 2</w:t>
      </w:r>
    </w:p>
    <w:p>
      <w:r>
        <w:t>L’intimé a annulé en cours de procédure la décision litigieuse et demande que la procédure soit close. Le recourant demande que l’illicéité de la décision litigieuse soit constatée. Il y ainsi lieu de déterminer si le recours a toujours un objet.</w:t>
      </w:r>
    </w:p>
    <w:p>
      <w:r>
        <w:rPr>
          <w:b/>
        </w:rPr>
        <w:t>E. 2.1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2.4</w:t>
      </w:r>
    </w:p>
    <w:p>
      <w:r>
        <w:t>La jurisprudence a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ATA/460/2023 du 2 mai 2023 consid. 3.2).</w:t>
      </w:r>
    </w:p>
    <w:p>
      <w:r>
        <w:rPr>
          <w:b/>
        </w:rPr>
        <w:t>E. 2.5</w:t>
      </w:r>
    </w:p>
    <w:p>
      <w:r>
        <w:t>À teneur de l'art. 67 LPA, dès le dépôt du recours, le pouvoir de traiter l'affaire qui en est l'objet passe à l'autorité de recours (effet dévolutif du recours ; al. 1). Toutefois, l’autorité de première instance peut, en cours de procédure, reconsidérer ou retirer sa décision. En pareil cas, elle notifie, sans délai, sa nouvelle décision aux parties et en donne connaissance à l’autorité de recours (al. 2). S'il s'agit là d'une nouvelle décision au sens de l'art. 4 LPA, celle-ci ne fait pas courir un nouveau délai de recours puisque l'autorité de seconde instance est déjà saisie du litige et continue à traiter le recours, sauf si la nouvelle décision l'a rendu sans objet (art. 67 al. 3 LPA ; Stéphane GRODECKI/Romain JORDAN, Code annoté de procédure administrative genevoise, 2017, n. 861 ad art. 67 LPA et la référence citée). L'art. 67 al. 2 LPA donne à l'autorité inférieure, pendant la procédure de recours, le pouvoir de procéder à un nouvel examen de la décision attaquée sans limite de temps (Thierry TANQUEREL, Manuel de droit administratif, 2 e éd., 2018, n. 935).</w:t>
      </w:r>
    </w:p>
    <w:p>
      <w:r>
        <w:rPr>
          <w:b/>
        </w:rPr>
        <w:t>E. 2.6</w:t>
      </w:r>
    </w:p>
    <w:p>
      <w:r>
        <w:t>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 reformatio in pejus ), elle ne remplace pas la première, mais est considérée comme constituant le chef de conclusions de l'autorité intimée (arrêt du Tribunal fédéral 2C_653/2012 du 28 août 2012 consid. 4.3.1 et les références citées).</w:t>
      </w:r>
    </w:p>
    <w:p>
      <w:r>
        <w:rPr>
          <w:b/>
        </w:rPr>
        <w:t>E. 2.7</w:t>
      </w:r>
    </w:p>
    <w:p>
      <w:r>
        <w:t>Lorsqu’une sanction infondée a été exécutée, il n’est matériellement plus possible de l’annuler. En pareille hypothèse, la chambre de céans se borne à constater son caractère illicite ( ATA/718/2024 du 14 juin 2024 consid. 5).</w:t>
      </w:r>
    </w:p>
    <w:p>
      <w:r>
        <w:rPr>
          <w:b/>
        </w:rPr>
        <w:t>E. 2.8</w:t>
      </w:r>
    </w:p>
    <w:p>
      <w:r>
        <w:t>En l’espèce, l’intimé a annulé la sanction disciplinaire objet du litige. Il a certes indiqué dans le courrier par lequel il a communiqué la nouvelle décision à la chambre de céans que des examens avaient révélé que les produits saisis n’étaient pas des stupéfiants – ce dont il peut être inféré que la sanction était illégale. Cela étant, la décision du 27 août 2024 elle-même ne constate pas l’illicéité de la décision du 12 juin 2024. À cela s’ajoute que la sanction, à tout le moins le placement en cellule forte durant 10 jours, a été subie par le recourant. Le recourant conserve ainsi un intérêt à ce que l’illicéité de la décision du 12 juin 2024 soit constatée. La chambre de céans retiendra qu’en se fondant sur une constatation erronée des faits, c’est à tort que l’intimé a infligé une sanction au recourant. La chambre de céans constatera ainsi le caractère illicite de la sanction ( ATA/718/2024 du 14 juin 2024 consid. 5 ; ATA/63/2021 du 19 janvier 2021).</w:t>
      </w:r>
    </w:p>
    <w:p>
      <w:r>
        <w:rPr>
          <w:b/>
        </w:rPr>
        <w:t>E. 3</w:t>
      </w:r>
    </w:p>
    <w:p>
      <w:r>
        <w:t>Vu l'issue du litige, la procédure étant par ailleurs gratuite, aucun émolument ne sera perçu (art. 87 al. 1 LPA). Le recours étant fondé et ayant entraîné l’annulation en cours de procédure de la décision attaquée, une indemnité de procédure de CHF 1'000.- sera allouée au recourant, qui y a conclu et a bénéficié des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