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A/2381/2016 vom 15. Dezember 2016</w:t>
      </w:r>
    </w:p>
    <w:p>
      <w:r>
        <w:t>GE Cour de justice, 2016-12-15, FR</w:t>
      </w:r>
    </w:p>
    <w:p>
      <w:r>
        <w:rPr>
          <w:b/>
        </w:rPr>
        <w:t xml:space="preserve">Quelle: </w:t>
      </w:r>
      <w:r>
        <w:t>https://mcp.opencaselaw.ch/entscheid/ge_gerichte_A_2381_2016</w:t>
      </w:r>
    </w:p>
    <w:p>
      <w:r>
        <w:t>FR: GE_GERICHTE A/2381/2016 du 15 décembre 2016</w:t>
      </w:r>
    </w:p>
    <w:p>
      <w:r>
        <w:t>IT: GE_GERICHTE A/2381/2016 del 15 dicembre 2016</w:t>
      </w:r>
    </w:p>
    <w:p>
      <w:pPr>
        <w:pStyle w:val="Heading2"/>
      </w:pPr>
      <w:r>
        <w:t>Regeste</w:t>
      </w:r>
    </w:p>
    <w:p>
      <w:r>
        <w:t>SANS OBJET</w:t>
      </w:r>
    </w:p>
    <w:p>
      <w:pPr>
        <w:pStyle w:val="Heading2"/>
      </w:pPr>
      <w:r>
        <w:t>Volltext</w:t>
      </w:r>
    </w:p>
    <w:p>
      <w:r>
        <w:t>Genève Cour de Justice (Cour civile) Chambre de surveillance en matière de poursuite et faillites 15.12.2016 A/2381/2016</w:t>
      </w:r>
    </w:p>
    <w:p>
      <w:r>
        <w:t>A/2381/2016 DCSO/411/2016 du 15.12.2016 ( PLAINT ) , SANS OBJET Descripteurs : SANS OBJET En fait En droit Par ces motifs RÉPUBLIQUE ET CANTON DE GENÈVE POUVOIR JUDICIAIRE A/2381/2016-CS DCSO/411/16 DECISION DE LA COUR DE JUSTICE Chambre de surveillance des Offices des poursuites et faillites DU JEUDI 15 DECEMBRE 2016 Plainte 17 LP (A/2381/2016-CS) formée en date du 12 juillet 2016 par A______ SA , élisant domicile en l'étude de Me Eveline KÜNG, avocate. * * * * * Décision communiquée par courrier A à l'Office concerné et par pli recommandé du greffier du 3 janvier 2017 à : - A______ SA c/o Me Eveline KÜNG, avocate Lindenhofweg 9 Postfach 203 3123 Belp. - Office des poursuites . EN FAIT A. a. Dans le cadre de la poursuite par voie de saisie n° 15 xxxx11 W dirigée contre B______, A______ SA, au bénéfice d'un commandement de payer entré en force, a requis la continuation de la poursuite par acte du 7 juillet 2015.![endif]&gt;![if&gt; b. Une année plus tard, et malgré plusieurs relances de la part de la poursuivante, l'Office des poursuites (ci-après : l'Office) n'avait toujours pas donné suite à cette réquisition. B. a. Par acte adressé le 12 juillet 2016 à la Chambre de surveillance, A______ SA a formé une plainte au sens de l'art. 17 al. 3 LP, concluant à ce que l'Office soit sommé de procéder immédiatement à la notification d'un avis de saisie dans le cadre de la poursuite n° 15 xxxx11 W.![endif]&gt;![if&gt; b. Dans ses observations datées du 17 août 2016, l'Office a admis ne pas avoir procédé à la saisie dans le délai prévu par l'art. 89 LP. Il a pour le surplus indiqué avoir adressé un avis de saisie à la débitrice le 8 juillet 2016 et avoir procédé à la saisie le 27 juillet 2016. Un procès-verbal de saisie (valant acte de défaut de biens) était en cours de rédaction et devait prochainement être communiqué à la poursuivante. c. Par courrier du 18 août 2016, les parties ont été informées de ce que la cause était gardée à juger. EN DROIT 1. 1.1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En l'occurrence, la plainte respecte les exigences de forme prévues par la loi et émane d'une partie touchée dans ses intérêts juridiquement protégés. Dénonçant un retard à statuer ou un déni de justice de la part de l'Office, elle pouvait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(Flavio Cometta/Urs Peter Möckli, in BAK SchKG I, 2 ème édition, 2010, n° 31-32 ad art. 17 LP; Markus Dieth/Georg J. Wohl, in KUKO SchKG, 2 ème édition, 2014, n° 32 ad art. 17 LP; Pauline Erard, in CR LP, 2005, n° 55). 2.2 L'art. 89 LP prévoit que, lorsque le débiteur est sujet à la poursuite par voie de saisie, l'Office, après réception de la réquisition de continuer la poursuite, procède sans retard à la saisie. Le débiteur doit être avisé de la saisie par la communication d'un avis ad hoc la veille de la saisie au plus tard (art. 90 LP). 2.3 En l'occurrence, l'Office a reçu la réquisition de continuer la poursuite le 8 juillet 2015. Il n'a toutefois entamé la procédure de saisie qu'un an plus tard, le 8 juillet 2016, par l'envoi de l'avis de saisie à la débitrice. Il n'a ainsi manifestement pas agi sans retard au sens de l'art. 89 LP, avec pour conséquence que le reproche de retard non justifié formulé par la plaignante est justifié. 2.4 La plaignante conclut formellement à ce que l'Office soit sommé d'adresser immédiatement à la débitrice un avis de saisie. Postérieurement au dépôt de la plainte, l'Office a toutefois procédé à la saisie. La plainte, devenue sans objet, sera donc rayée du rôle.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formée par A______ SA dans le cadre de la poursuite n° 15 xxxx11 W. Au fond : Constate que la plainte est devenue sans objet. Raye la cause du rôle. Siégeant : Monsieur Patrick CHENAUX, président; Madame Natalie OPPATJA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