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A/2380/2018 vom 16. August 2018</w:t>
      </w:r>
    </w:p>
    <w:p>
      <w:r>
        <w:t>GE Cour de justice, 2018-08-16, FR</w:t>
      </w:r>
    </w:p>
    <w:p>
      <w:r>
        <w:rPr>
          <w:b/>
        </w:rPr>
        <w:t xml:space="preserve">Quelle: </w:t>
      </w:r>
      <w:r>
        <w:t>https://mcp.opencaselaw.ch/entscheid/ge_gerichte_A_2380_2018</w:t>
      </w:r>
    </w:p>
    <w:p>
      <w:r>
        <w:t>FR: GE_GERICHTE A/2380/2018 du 16 août 2018</w:t>
      </w:r>
    </w:p>
    <w:p>
      <w:r>
        <w:t>IT: GE_GERICHTE A/2380/2018 del 16 agosto 2018</w:t>
      </w:r>
    </w:p>
    <w:p>
      <w:pPr>
        <w:pStyle w:val="Heading2"/>
      </w:pPr>
      <w:r>
        <w:t>Regeste</w:t>
      </w:r>
    </w:p>
    <w:p>
      <w:r>
        <w:t>Acte attaqué non produit; absence de conclusions | LaLP.9</w:t>
      </w:r>
    </w:p>
    <w:p>
      <w:pPr>
        <w:pStyle w:val="Heading2"/>
      </w:pPr>
      <w:r>
        <w:t>Erwägungen</w:t>
      </w:r>
    </w:p>
    <w:p>
      <w:r>
        <w:rPr>
          <w:b/>
        </w:rPr>
        <w:t>E. 12</w:t>
      </w:r>
    </w:p>
    <w:p>
      <w:r>
        <w:t>juillet 2018 lui est à cet égard opposable, malgré le fait qu'il ne l'a pas retiré, dès lors qu'il devait s'attendre à recevoir une communication de l'autorité de surveillance compte tenu de la procédure qu'il a lui-même initiée (ATF 134 V 49 consid. 4; 130 III 396 consid. 1.2.3); Qu'en outre, il n'a donné aucune suite à ce courrier après en avoir reçu copie le 7 août 2018; Qu'il s'ensuit que la plainte est manifestement irrecevable et sera dès lors écartée pour ce motif sans instruction préalable, en application de l'art. 72 LPA; Que la procédure est gratuite (art. 20a al. 2 ch. 5 LP et art. 61 al. 2 let. a OELP). * * * * * PAR CES MOTIFS, La Chambre de surveillance : Déclare irrecevable la plainte formée le 11 juillet 2018 par A______ dans le cadre de la série n° 1______.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