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A/2376/2011 vom 30. August 2011</w:t>
      </w:r>
    </w:p>
    <w:p>
      <w:r>
        <w:t>GE Cour de justice, 2011-08-30, FR</w:t>
      </w:r>
    </w:p>
    <w:p>
      <w:r>
        <w:rPr>
          <w:b/>
        </w:rPr>
        <w:t xml:space="preserve">Quelle: </w:t>
      </w:r>
      <w:r>
        <w:t>https://mcp.opencaselaw.ch/entscheid/ge_gerichte_A_2376_2011</w:t>
      </w:r>
    </w:p>
    <w:p>
      <w:r>
        <w:t>FR: GE_GERICHTE A/2376/2011 du 30 août 2011</w:t>
      </w:r>
    </w:p>
    <w:p>
      <w:r>
        <w:t>IT: GE_GERICHTE A/2376/2011 del 30 agosto 2011</w:t>
      </w:r>
    </w:p>
    <w:p>
      <w:pPr>
        <w:pStyle w:val="Heading2"/>
      </w:pPr>
      <w:r>
        <w:t>Volltext</w:t>
      </w:r>
    </w:p>
    <w:p>
      <w:r>
        <w:t>Genève Cour de justice (Cour de droit public) Chambre des assurances sociales 30.08.2011 A/2376/2011</w:t>
      </w:r>
    </w:p>
    <w:p>
      <w:r>
        <w:t>A/2376/2011 ATAS/795/2011 du 30.08.2011 ( LAMAL ) , IRRECEVABLE RÉPUBLIQUE ET CANTON DE GENÈVE POUVOIR JUDICIAIRE A/2376/2011 ATAS/795/2011 COUR DE JUSTICE Chambre des assurances sociales Arrêt du 30 août 2011 1 ère Chambre En la cause Madame D___________, domiciliée au Lignon recourante contre HELSANA SA, Centre de compétence étranger, 8081 Zürich intimée Attendu en fait que par décision du 11 juillet 2011, HELSANA ASSURANCES SA (ci-après l'assureur), considérant que Madame D___________ était domiciliée à Challex en France, l'a informée qu'elle était soumise aux contrats bilatéraux franco-suisses et l'a invitée à faire valoir son droit d'option pour une assurance suisse ou française ; qu'elle a indiqué que l'éventuelle opposition à sa décision devait être adressée à "HELSANA ASSURANCES SA, Centre de compétence Etranger" à Zurich dans les trente jours ; Que le 10 août 2011, l'intéressée a contesté ladite décision auprès de la Cour de céans ; Considérant en droit que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 Que sa compétence pour juger du cas d’espèce est ainsi établie ; Que l'art. 52 al. 1 LPGA prévoit toutefois qu'avant d'être soumises au Tribunal, les décisions d'un assureur doivent être attaquées dans les trente jours par voie d'opposition auprès de l'assureur qui les a rendues ; Qu'il ressort de la décision litigieuse qu'une opposition peut être formée par écrit auprès de la caisse-maladie dans les trente jours à compter de la date à laquelle cette décision a été notifiée ; Que la Cour de céans ne peut être saisie que dans le cadre d'un recours interjeté contre une décision sur opposition (art. 56 et 57 LPGA) ; Qu'un recours est par conséquent prématuré et ne peut être que déclaré irrecevable ; Que selon l'art. 11 al. 3 de la loi sur la procédure administrative du 12 septembre 1985 (LPA) si l'autorité décline sa compétence, elle transmet d'office l'affaire à l'autorité compétente et en avise les parties ; Qu'en l'occurrence le courrier de l'assurée doit être transmis à la caisse-maladie comme objet de sa compétence ; Que cela étant, il y a lieu de constater en l'espèce, que les moyens et voies de droit ont été correctement indiqués par l'assureur dans sa décision du 11 juillet 2011 ; que ce nonobstant, l'intéressée a saisi directement la Cour de céans ; que ce n'est pas la première fois ; qu'en effet, deux arrêts ont déjà été rendus, les 15 décembre 2009 et 19 janvier 2010, aux termes desquels le Tribunal cantonal des assurances sociales, alors compétent, avait déjà déclaré irrecevable le recours interjeté par l'intéressée, faute de décision sur opposition ; Qu’il se justifie dès lors d’attirer l’attention de celle-ci sur la teneur de l'art. 88 de la loi sur la procédure administrative (LPA), aux termes duquel "la juridiction administrative peut prononcer une amende qui n'excède pas 5'000 fr. à l'égard de celui dont le recours, l'action, la demande en interprétation ou en révision est jugée téméraire ou constitutive d'un emploi abusif des procédures prévues par la loi" ; PAR CES MOTIFS, LA CHAMBRE DES ASSURANCES SOCIALES : Déclare le recours irrecevable. Transmet le courrier de l'assurée à la caisse-maladie comme objet de sa compétence.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