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A/2373/2024 vom 23. Juli 2024</w:t>
      </w:r>
    </w:p>
    <w:p>
      <w:r>
        <w:t>GE Cour de justice, 2024-07-23, FR</w:t>
      </w:r>
    </w:p>
    <w:p>
      <w:r>
        <w:rPr>
          <w:b/>
        </w:rPr>
        <w:t xml:space="preserve">Quelle: </w:t>
      </w:r>
      <w:r>
        <w:t>https://mcp.opencaselaw.ch/entscheid/ge_gerichte_A_2373_2024</w:t>
      </w:r>
    </w:p>
    <w:p>
      <w:r>
        <w:t>FR: GE_GERICHTE A/2373/2024 du 23 juillet 2024</w:t>
      </w:r>
    </w:p>
    <w:p>
      <w:r>
        <w:t>IT: GE_GERICHTE A/2373/2024 del 23 luglio 2024</w:t>
      </w:r>
    </w:p>
    <w:p>
      <w:pPr>
        <w:pStyle w:val="Heading2"/>
      </w:pPr>
      <w:r>
        <w:t>Regeste</w:t>
      </w:r>
    </w:p>
    <w:p>
      <w:r>
        <w:t>DÉTENTION AUX FINS D'EXPULSION;MESURE DE CONTRAINTE(DROIT DES ÉTRANGERS);LEVÉE DE LA DÉTENTION DE L'ÉTRANGER | LEI.80.al5; LaLEtr.7.al4.letg</w:t>
      </w:r>
    </w:p>
    <w:p>
      <w:pPr>
        <w:pStyle w:val="Heading2"/>
      </w:pPr>
      <w:r>
        <w:t>Erwägungen</w:t>
      </w:r>
    </w:p>
    <w:p>
      <w:r>
        <w:rPr>
          <w:b/>
        </w:rPr>
        <w:t>E. 10</w:t>
      </w:r>
    </w:p>
    <w:p>
      <w:r>
        <w:t>al. 2 CP). Sa détention se justifiait donc en application de l'art. 76 al. 1 let. b ch. 1 LEI en lien avec l'art. 75 al. 1 let. h LEI. Son refus persistant de se soumettre à la décision de renvoi vers un autre pays que l’Espagne permettait, en outre, d’admettre l'existence d'un risque réel et concret que, s'il était libéré, il n'obtempérerait pas aux instructions de l'autorité lorsque celle-ci lui ordonnerait de monter à bord de l'avion devant le reconduire dans son pays et qu'il pourrait être amené à disparaître dans la clandestinité. Le motif de détention prévu par l'art. 76 al. 1 let. b ch. 3 et 4 LEI était donc également rempli. Contrairement à ce qu’il laissait entendre, le but de la détention administrative n’était pas de le punir une seconde fois pour les nombreuses infractions commises, mais de s’assurer de l’exécution des décisions de renvoi et d’expulsion rendues à son égard. Il n’avait nullement rendu vraisemblable qu’il aurait déposé une demande d’asile en Espagne en 2020. En particulier, ses empreintes digitales ne figuraient pas dans la base de données Eurodac, dans laquelle étaient recensées les empreintes digitales des personnes ayant, ces dix dernières années, formé une demande d’asile dans l’un des pays de l’espace Schengen. Un renvoi en Espagne n’entrait donc pas en considération. L’autorité chargée de l’exécution avait agi avec célérité, ayant immédiatement demandé et obtenu un entretien pour un consulting, préalable nécessaire à l’octroi d’un laisser-passer par les autorités algériennes. Par ailleurs, la durée de la détention prévue demeure dans les limites de l’art. 79 LEI. 15.         Enfin, le recourant n’apportait pas d’éléments permettant de conclure à une impossibilité médicale d’être renvoyé dans son pays. Il n’alléguait ni ne rendait vraisemblable que les soucis de santé dont il faisait état, à savoir des ligaments du genou déchirés, un dysfonctionnement à hauteur de 83% de ses reins et une dépression consécutive au décès d’un codétenu, même s’ils étaient établis, ne pourraient être pris en charge en Algérie. Il ne soutenait pas non plus qu’un renvoi en Algérie menacerait sa santé d’une dégradation rapide et irrémédiable mettant gravement en danger sa vie ou son intégrité corporelle. 16.         Par courrier daté du 10 juillet 2024, reçu le 12 juillet 2024 au tribunal, M. A______ a déposé une demande de mise en liberté. Il ne souhaitait pas partir en Algérie car il avait une demande de régularisation en cours en France. Il souhaitait être libéré pour quitter la Suisse à destination de la France. 17.         Lors de l'audience de ce jour par devant le tribunal, M. A______ a indiqué que les autorités françaises lui avaient donné un rendez-vous afin qu'il enregistre sa demande d’asile mais qu’il ne s’y était pas rendu. Il n’était pas en possession d’un passeport. S'il avait déposé une demande de mise en liberté, c’est qu'il voulait sortir afin de retourner en Espagne et y travailler. Il souhaitait obtenir son dossier médical et aller se faire soigner soit en France soit en Espagne. Il voulait quitter la Suisse car il y avait rencontré des problèmes de drogue alors qu'il n’en avait pas auparavant. Il souffrait de problèmes de santé, notamment psychiatriques. Il ne voulait pas retourner en Algérie car il avait des problèmes avec son frère concernant une succession et ses beaux-frères l’y avaient battu presque à mort. Il n’avait pas déposé plainte pénale à la police pour ces faits. Il avait à deux reprises tenté de se suicider afin de ne pas rentrer en Algérie. S'il était libéré, il s’engageait à quitter immédiatement la Suisse en un quart d’heure. Il avait une adresse à Annemasse, il s’agissait de ______[France]. Le conseil de M. A______ a déposé des documents démontrant que son client avait déposé l’asile en France ainsi qu’un certificat médical des HUG. Elle a conclu à la levée immédiate de la détention de son client. La représentante de l'OCPM a indiqué que suite aux entretiens consulaires du 24 juin 2024, les autorités algériennes avaient confirmé être d’accord de délivrer un laissez-passer à M. A______. Les autorités suisses étaient en train de réserver un vol mais elles devaient attendre le rapport médical concernant l’intéressé. Renseignements pris ce matin, le médecin de Favra pensait pouvoir remplir les documents aujourd’hui encore. S’agissant d’un éventuel dépôt de demande d’asile en Espagne, elle a précisé que les empreintes de M. A______ ne figuraient pas dans le registre Eurodac. Si M. A______ avait déposé une demande d’asile en France, ses empreintes se seraient retrouvées dans le registre Eurodac, ce qui n’était pas le cas. Elle avait pris connaissance des documents transmis par M. A______. Sur ceux-ci, on pouvait constater qu’un rendez-vous lui avait été fixé pour déposer une demande d’asile mais qu’il n’y avait pas donné suite puisqu’il n’était pas enregistré dans Eurodac, ce qui signifiait qu’aucune demande d’asile n’était en cours. Les autorités suisses allaient tout de même vérifier avec le CCDPI afin de se voir confirmer que l’intéressé n’avait aucun statut légal en France. Elle a conclu au rejet de la demande de mise en liberté déposée par M. A______ et à la confirmation de sa détention.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de la loi fédérale sur les étrangers et l’intégration du 16 décembre 2005 (LEI - RS 142.20 ; anciennement dénommée loi fédérale sur les étrangers - LEtr),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 Le tribunal statue alors dans les huit jours ouvrables qui suivent sa saisine sur la demande de levée de détention (art. 9 al. 4 LaLEtr). 3.            En l'espèce, la demande de levée de la détention administrative formée par M. A______ le 10 juillet 2024, reçue au tribunal le 12 juillet 2024, est recevable et la décision du tribunal intervient dans le respect du délai légal susmentionné. 4.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lorsque des éléments concrets font craindre qu’elle entende se soustraire au renvoi ou à l'expulsion (art. 76 al. 1 let. b ch. 3 LEI), pour les motifs cités à l’art. 75 al. 1 let. h, à savoir si la personne a commis un crime (art. 76 al. 1 let. b ch. 1 LEI), ou encore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 5.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6.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7.            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8.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9.            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10.        En l’espèce, le recourant a fait l'objet d'une décision de renvoi et de deux décisions d’expulsion et été condamné, notamment, pour vol, infraction constitutive de crime (art. 139 ch. 1 cum 10 al. 2 CP). Sa détention se justifie donc en application de l'art. 76 al. 1 let. b ch. 1 LEI, en lien avec l'art. 75 al. 1 let. h LEI. Son refus persistant et constant de se soumettre à la décision de renvoi à destination de l’Algérie permet également d’admettre l'existence d'un risque réel et concret que, s'il était libéré, il n'obtempérerait pas aux instructions de l'autorité lorsque celle-ci lui ordonnera de monter à bord de l'avion devant le reconduire dans son pays d’origine et qu'il pourrait être amené à disparaître dans la clandestinité. Enfin, le seul fait que l’intéressé s’engage à quitter immédiatement la Suisse s’il devait recouvrer la liberté ne suffit pas à pallier le risque de fuite avéré. Le motif de détention prévu par l'art. 76 al. 1 let. b ch. 3 et 4 LEI est ainsi également rempli. 11.        Par ailleurs, il n’a pas réussi à démontrer qu’il pourrait séjourner en Espagne ou en France. En particulier, ses empreintes digitales ne figurent pas dans la base de données Eurodac, dans laquelle sont recensées les empreintes digitales des personnes ayant, ces dix dernières années, formé une demande d’asile dans l’un des pays de l’espace Schengen. Un renvoi en Espagne ou en France n’entre donc pas en considération. 12.        L’autorité chargée de l’exécution a agi avec célérité, ayant immédiatement demandé et obtenu un entretien pour un consulting et reçu l’assurance des autorités algériennes qu’un laisser-passer seraient octroyé à M. A______, une fois un vol à destination de l’Algérie réservé. Par ailleurs, la durée de la détention prévue demeure dans les limites de l’art. 79 LEI. 13.        Enfin, le recourant n’apporte pas d’éléments permettant de conclure à une impossibilité d’être renvoyé dans son pays. Il n’allègue ni ne rend vraisemblable que les soucis de santé dont il fait état ne pourraient être pris en charge en Algérie. Il ne démontre pas non plus qu’un renvoi en Algérie mettrait gravement en danger sa vie ou son intégrité corporelle et ce, même s’il a précisé avoir été battu par ses beaux-frères, sans qu’il ne juge nécessaire de déposer plainte pénale à leur encontre. 14.        Au vu de ce qui précède, la demande de mise en liberté sera rejetée. En tant que de besoin, la détention administrative sera confirmée jusqu'au 9 septembre 2024, inclus. 15.        Conformément à l'art. 9 al. 6 LaLEtr, le présent jugement sera communiqué à M. A______, à son avocate et à l’OCPM. En vertu des art. 89 al. 2 et 111 al. 2 de la loi sur le Tribunal fédéral du 17 juin 2005 (LTF - RS 173.110), il sera en outre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