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A/2372/2024 vom 19. Mai 2025</w:t>
      </w:r>
    </w:p>
    <w:p>
      <w:r>
        <w:t>GE Cour de justice, 2025-05-19, FR</w:t>
      </w:r>
    </w:p>
    <w:p>
      <w:r>
        <w:rPr>
          <w:b/>
        </w:rPr>
        <w:t xml:space="preserve">Quelle: </w:t>
      </w:r>
      <w:r>
        <w:t>https://mcp.opencaselaw.ch/entscheid/ge_gerichte_A_2372_2024</w:t>
      </w:r>
    </w:p>
    <w:p>
      <w:r>
        <w:t>FR: GE_GERICHTE A/2372/2024 du 19 mai 2025</w:t>
      </w:r>
    </w:p>
    <w:p>
      <w:r>
        <w:t>IT: GE_GERICHTE A/2372/2024 del 19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rente d’invalidité.</w:t>
      </w:r>
    </w:p>
    <w:p>
      <w:r>
        <w:rPr>
          <w:b/>
        </w:rPr>
        <w:t>E. 3</w:t>
      </w:r>
    </w:p>
    <w:p>
      <w:r>
        <w:t>Le droit à la rente est régi comme suit.</w:t>
      </w:r>
    </w:p>
    <w:p>
      <w:r>
        <w:rPr>
          <w:b/>
        </w:rPr>
        <w:t>E. 3.1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Le droit ne prend pas naissance tant que l’assuré peut faire valoir son droit à une indemnité journalière au sens de l’art. 22 (al. 2).</w:t>
      </w:r>
    </w:p>
    <w:p>
      <w:r>
        <w:rPr>
          <w:b/>
        </w:rPr>
        <w:t>E. 3.2</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w:t>
      </w:r>
    </w:p>
    <w:p>
      <w:r>
        <w:rPr>
          <w:b/>
        </w:rPr>
        <w:t>E. 3.2.1</w:t>
      </w:r>
    </w:p>
    <w:p>
      <w:r>
        <w:t>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3.2.2</w:t>
      </w:r>
    </w:p>
    <w:p>
      <w:r>
        <w:t>Selon l’art. 17 LPGA dans sa teneur depuis le 1 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Cette disposition s’applique également à la décision par laquelle une rente échelonnée dans le temps est accordée avec effet rétroactif (arrêt du Tribunal fédéral 9C_244/2020 du 5 janvier 2021 consid. 4.3.1).</w:t>
      </w:r>
    </w:p>
    <w:p>
      <w:r>
        <w:rPr>
          <w:b/>
        </w:rPr>
        <w:t>E. 3.3</w:t>
      </w:r>
    </w:p>
    <w:p>
      <w:r>
        <w:t>Selon la jurisprudence, lorsque la décision dont est recours a été rendue après le 1 er janvier 2022, il y a lieu conformément aux principes de droit intertemporel généralement applicables ( cf .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3.4</w:t>
      </w:r>
    </w:p>
    <w:p>
      <w:r>
        <w:t>En l’espèce, le formulaire de demande de prestations porte la mention de la date du 13 mai 2020, celle-ci ayant toutefois été raturée et remplacée par la date manuscrite du 26 octobre 2020, et l’enveloppe l’ayant contenu porte la date du cachet postal du 27 octobre 2020. Or, conformément à l'art. 29 LPGA, la date déterminante quant à l'observation des délais et aux effets juridiques d'une demande est celle à laquelle la requête a été remise à la Poste ou déposée auprès de cet organe (arrêt du Tribunal fédéral 9C_573/2017 du 23 janvier 2018 consid. 5), et il incombe à la partie qui doit agir dans un certain délai pour sauvegarder ses droits de prouver que l'acte en question a bien été accompli en temps voulu (arrêt du Tribunal fédéral 9C_626/2008 du 21 janvier 2009 consid. 2.3). Partant, conformément à l’art. 29 al. 2 LAI, le droit à la rente naît au plus tôt six mois après l’envoi en octobre 2020 de la demande de prestations, soit au 1 er avril 2021. C’est ainsi l’ancien droit qui est applicable, sous réserve d’une modification du degré d’invalidité de cinq points de pourcentage au moins après le 1 er janvier 2022 (cf. arrêt du Tribunal fédéral 8C_55/2023 du 11 juillet 2023 consid. 2.2), dont la chambre de céans examinera ci-après si elle est survenue.</w:t>
      </w:r>
    </w:p>
    <w:p>
      <w:r>
        <w:rPr>
          <w:b/>
        </w:rPr>
        <w:t>E. 3.5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4</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4.1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4.2</w:t>
      </w:r>
    </w:p>
    <w:p>
      <w:r>
        <w:t>Sans remettre en cause le principe de la libre appréciation des preuves, le Tribunal fédéral a posé des lignes directrices en ce qui concerne la manière d'apprécier certains types d'expertises ou de rapports médicaux.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(arrêt du Tribunal fédéral 8C_612/2023 du 13 mars 2024 consid. 3.2).</w:t>
      </w:r>
    </w:p>
    <w:p>
      <w:r>
        <w:rPr>
          <w:b/>
        </w:rPr>
        <w:t>E. 4.3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4.4</w:t>
      </w:r>
    </w:p>
    <w:p>
      <w:r>
        <w:t>Dans un arrêt de principe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Dans un arrêt de 2017, le Tribunal fédéral a étendu la jurisprudence précitée à toutes les maladies psychiques (ATF 143 V 409 consid. 4.5).</w:t>
      </w:r>
    </w:p>
    <w:p>
      <w:r>
        <w:rPr>
          <w:b/>
        </w:rPr>
        <w:t>E. 5.1</w:t>
      </w:r>
    </w:p>
    <w:p>
      <w:r>
        <w:t>Dans la présente procédure, le recourant revient essentiellement sur son atteinte orthopédique. Il soulève les mêmes arguments et invoque les mêmes rapports médicaux que dans la procédure judiciaire l’ayant opposé à l’assurance-accidents. Or, la chambre de céans a déjà jugé dans son arrêt du 9 octobre 2023 que la capacité de travail était entière sur le plan orthopédique, conformément aux conclusions du Dr B______ qu’elle a considérées probantes. Il n’existe aucun motif de revenir sur cette analyse. S’agissant de l’aggravation probable de l’atteinte pronostiquée par l’expert, elle n’est pas pertinente pour déterminer la capacité de travail actuelle du recourant dans une activité adaptée, dès lors qu’aucun élément médical ne démontre qu’elle serait survenue. Il est dans ce cadre utile de relever que le recourant n’a plus de suivi auprès du service de chirurgie orthopédique des HUG depuis le 15 septembre 2021, selon les indications de ce service du 8 juin 2023 à l’intimé, et qu’il n’a produit à l’appui de son recours aucune nouvelle pièce qui démontrerait que son état s’est effectivement aggravé au plan orthopédique depuis l’expertise du Dr B______. On précisera encore qu’au plan neurologique, le docteur K______, spécialiste FMH en neurologie, a relaté dans un rapport du 2 mai 2024 un accident de voiture avec un coup du lapin, et diagnostiqué des cervicalgies sans déficit neurologique, en précisant qu’elles pouvaient être incapacitantes dans certaines activités de la vie comme le ménage ou le bricolage. Toutefois, selon ce médecin, la capacité de travail était complète au plan neurologique dans une activité sans port de charges trop lourdes et sans position vicieuse dans le travail. Cette nouvelle atteinte a en outre été dûment prise en compte par l’intimé dans les limitations fonctionnelles qu’il a définies, qui vont au-delà de celles établies par le Dr B______.</w:t>
      </w:r>
    </w:p>
    <w:p>
      <w:r>
        <w:rPr>
          <w:b/>
        </w:rPr>
        <w:t>E. 5.2</w:t>
      </w:r>
    </w:p>
    <w:p>
      <w:r>
        <w:t>Sur le plan psychique, le Dr H______ n’a conclu à aucune atteinte incapacitante au moment de son examen. L’expertise de ce médecin, fondée sur un entretien en novembre 2023 en présence d’une interprète, a été complétée par les informations qu’il a sollicitées de la Dre F______ et par un examen neuropsychologique. À l’issue de cet examen, Mme J______ a rapporté les résultats suivants : troubles mnésiques antérogrades en modalité verbale et visuelle, ralentissement sévère engendrant des performances très inférieures à la norme aux épreuves exécutives et attentionnelles, capacités de raisonnement logique hypothético-déductif à la limite inférieure de la norme, langage oral et écrit globalement préservé et cliniquement fonctionnel en albanais, capacités de traitement visuo-constructif préservées et résultats en mémoire immédiate et de travail verbale dans la norme. Cette psychologue a toutefois noté que les performances montraient un défaut d’effort avec des performances intra-tests incongrues et deux tests de validation de performance auxquels le recourant avait échoué. De plus, au niveau des paramètres intrinsèques ( embedded validity parameters ), qui laissaient suspecter un recrutement insuffisant des ressources cognitives, on relevait des temps de réaction anormalement lents et une variabilité trop importante, ainsi que des scores anormalement bas à une épreuve d’attention sélective. En outre, des temps de latence inhabituels et des hésitations tout au long de l’évaluation étaient notés. En conséquence, les résultats ne pouvaient être considérés comme valides et la psychologue ne pouvait qualifier la sévérité du tableau neuropsychologique, ni se prononcer sur des limitations fonctionnelles de cet ordre. Après consilium avec le Dr H______, Mme J______ relevait que celui-ci avait noté des éléments faisant suspecter une amplification des plaintes corroborant l’appréciation neuropsychologique. Dans son expertise, le Dr H______ a noté que le recourant pouvait communiquer un petit peu en français et en anglais. Il avait des amis en Suisse, mais surtout en Norvège. Il fréquentait surtout un ami en Suisse, et se sentait isolé. Il était soutenu financièrement par cet ami et par un cousin qui vivait à l’étranger. L’expert a noté que le tableau clinique était très difficile à préciser, le recourant donnant des réponses courtes et floues, peu précises, stéréotypées, et ne répondant en définitive pas aux questions posées de manière détaillée et compréhensible. Il était donc impossible d'avoir des renseignements précis en relation avec les symptômes émotionnels. La temporalité était tout aussi floue. Un certain sentiment d'inauthenticité transparaissait au vu de la discordance entre le discours et la présentation du recourant, qui ne paraissait ni triste, ni anxieux ou débordé par les émotions. Il ne pleurait jamais, et son visage n’exprimait ni la tension, ni la tristesse. À la plupart des questions, le recourant répondait « je ne sais pas » ou donnait des réponses courtes et redondantes. Il était impossible de reconstruire avec précision son quotidien et ses interactions avec autrui. Le recourant niait avoir des contacts sociaux, alors qu’il voyait son ami, qui recevait son courrier. Aucune information n’était obtenue sur d'autres contacts éventuels avec des amis ou sa famille à l'étranger. Les émotions étaient très difficilement perceptibles, voire ne l’étaient pas. Le recourant relatait le tremblement de terre sans manifestation émotionnelle. Il signalait des troubles du sommeil mais affirmait « je ne sais pas », et se disait fatigué au réveil. Il rapportait également des problèmes de concentration et de mémoire, que l’expert n’objectivait toutefois pas lors de l’entretien. Interrogé sur des idées suicidaires, il avait répondu par une double négation « je ne dis pas que j'en ai pas », ce qui était totalement inhabituel. Il restait centré sur les symptômes somatiques et se plaignait pour l'essentiel de douleurs physiques tout le temps. L’expert a noté que du point de vue anxieux, il n'y avait pas d'argument pour un trouble de l'anxiété généralisé ou un trouble panique tels que définis par le DSM‑5. Le recourant ne souffrait pas de phobie simple, de claustro-agoraphobie, de phobie sociale, de phobie du sang ou d'un trouble obsessionnel compulsif. Il n’existait en tous les cas rien sur le plan anxieux avant 2019. Le recourant affirmait que s’il prenait l’avion maintenant, il aurait des flashbacks . Il pourrait néanmoins le reprendre s’il n’avait pas le choix, comme lorsqu’il s’était rendu en Norvège après son accident. L’expert a souligné qu’il était impossible de préciser la date et l'année de ce voyage, qui aurait eu lieu après 2019. Il n’existait aucun indice en faveur d'un trouble de la personnalité préexistant. Le recourant avait émigré à l'âge de 18 ans en Norvège où il avait eu le statut de réfugié, avant d’acquérir la nationalité de ce pays. Il était impossible de reconstituer sa vie affective, le recourant ne donnant aucune information à ce sujet. Celui-ci avait cependant pu travailler. Il n'y avait pas de notion d'impulsivité, de tentative de suicide, d’automutilation ou d'abus de substances, selon les informations à disposition. En d’autres termes, aucun critère ne suggérait une personnalité émotionnellement labile ou borderline telle que mentionnée par la Dre F______. Le recourant ne présentait pas de trouble de la personnalité prémorbide, hormis un mode de fonctionnement du registre alexithymique avec de faibles capacités d'élaboration. Le Dr H______ a relaté les scores obtenus au test d’hétéro-évaluation Mini ICF-APP, dont certains ne révélaient aucune limitation, alors que les autres étaient laissés ouverts, en l'absence de renseignement fiable et de collaboration permettant de se prononcer. Le Dr H______ a rappelé les critères diagnostiques d’épisode dépressif moyen avec syndrome somatique. Au vu des constatations, son caractère récurrent tel que retenu par le Dr G______ ne pouvait être confirmé. Il n'y avait en effet aucun épisode objectivable antérieur à avril 2022, date de début du suivi auprès de D______. Si une symptomatologie dépressive existait, elle était subclinique à légère avec syndrome somatique, compte tenu de la prépondérance et de la fixation sur la dimension psychosomatique. Le Dr H______ retenait ainsi le diagnostic d'épisode dépressif subclinique à léger avec syndrome somatique (F 32.01). L’expert a noté au sujet du diagnostic de majoration des symptômes que dans un tel cas, le poids de la souffrance manifeste était souvent flou ou absent, ce qui se dégageait également de l'impression clinique. Cela se retrouvait chez le recourant, qui s'enfermait dans un discours répétitif et plaqué, en insistant sur certains pans de la réalité, au détriment des autres, sur lesquels il était impossible d'avoir des renseignements précis. Dans le sens de la majoration de symptômes, le niveau de coopération et de collaboration paraissait insuffisant, avec des incohérences assez frappantes. Il y avait un manque d'initiative et une volonté de coopération insuffisante chez un sujet jeune, en incapacité de travail depuis plus de quatre ans malgré la capacité de travail dans une activité adaptée admise par le Dr B______ en 2021 déjà. Enfin malgré les douleurs alléguées, le recourant n’avait plus consulté d’orthopédiste depuis 2021 et prenait tout au plus du paracétamol comme antalgique. Il adoptait une attitude passive, attendant une solution magique échafaudée par les médecins ou l'extérieur sans y contribuer. L'interrogatoire de l'expert se heurtait à des réponses standardisées dans le sens d'un handicap insurmontable, même pour les activités les plus simples. Le recourant n’avait consulté une psychologue qu’en avril 2022, alors que le tremblement de terre remontait à novembre 2019, ce qui allait à l'encontre d'une pathologie psychique réactionnelle à l’accident. Le rapport du 16 août 2021 du Dr C______ ne mentionnait pas de problèmes psychologiques. Le rôle de malade était surinvesti, car il offrait des solutions à des problèmes de réalité. L'examen neuropsychologique allait dans le même sens, puisqu’il relevait un défaut d'effort. Ces phénomènes de majoration, incluant la création d'une identité de malade, ne devaient pas forcément être considérés comme une pathologie ayant des répercussions sur la capacité de travail. Il existait un faisceau d'éléments dans le sens du diagnostic de majoration de symptômes physiques, et par analogie psychiques et neuropsychologiques, pour des raisons psychologiques (F 68.0). Le recourant avait éventuellement présenté un trouble de l'adaptation à la suite de l'interruption du versement des prestations par l’assurance-accidents, qui l’avait mis dans une situation économique difficile. Un tel trouble avait cependant par définition une durée limitée, qui plus est chez un sujet sans antécédent de trouble psychique ni élément en faveur d'un dysfonctionnement de la personnalité. S’agissant de la capacité de travail, il n’y avait selon le Dr H______ pas de trouble psychique incapacitant, mais des facteurs psycho-sociaux au centre du tableau clinique. Tout en notant que les bases de l’évaluation de la capacité de travail de 50% annoncée par le Dr G______ en avril 2023 étaient peu claires, il a estimé qu’au plus tard le 1 er mars 2023 selon ce médecin, la capacité de travail était d'un point de vue objectif de 50%, et elle était complète sans diminution de rendement au plus tard le 1 er novembre 2023. Il n’y avait pas de limitations d’ordre psychique. Le pronostic d'un point de vue subjectif était défavorable. La situation du recourant était en grande partie déterminée par des facteurs sociaux-culturels et extra-médicaux. Il n’y avait pas de limitations fonctionnelles d’ordre psychique. L’expert a préconisé la poursuite de la prise en charge, qui était menée dans les règles de l'art. S’agissant du potentiel de réadaptation professionnelle, le recourant n’avait aucune demande motivée en ce sens. Il était difficile de se prononcer au sujet de la cohérence, mais il existait une discordance majeure entre les déclarations du recourant et le tableau clinique observé. La multiplication des incohérences chez un sujet d’intelligence normale qui avait toujours travaillé et s’était bien intégré en Norvège ne permettait pas de comprendre cette situation de manière adéquate et laissait penser que des facteurs non médicaux (durée de l'éloignement du monde du travail, absence de maîtrise du français et de qualification professionnelle, nécessité d'une réadaptation pour une activité adaptée) jouaient un rôle non négligeable dans une situation dont les tenants et aboutissants échappaient à la compréhension. Le Dr H______ relevait en outre une divergence majeure entre son appréciation et celle de la Dre F______. Il a souligné que celle-ci n’était pas albanophone et que le recourant s'exprimait à peine en français, et probablement dans un anglais simple. Il était ainsi très difficile à la psychiatre traitante de se prononcer clairement sur le tableau clinique. Il en allait de même des médecins de la clinique E______, qui s’étaient heurtés à la même barrière linguistique, car il n’était pas indiqué qu’ils aient eu recours à un interprète. L’évolution défavorable au plan psychique était expliquée par les Drs G______ et F______ par des douleurs chroniques, le Dr H______ répétant cependant à ce sujet que le recourant ne consultait plus de spécialiste depuis 2021 et ne prenait qu’occasionnellement du paracétamol, ce qui n’était pas la moindre des incohérences. L'hypothèse d'un état de stress post-traumatique n’était évoquée à aucun moment avant le rapport de D______ en avril 2022, cette psychologue n’ayant au demeurant pas étayé ce diagnostic. De plus, la formation de psychologue ne permettait pas de poser un diagnostic selon les ouvrages de référence. A priori , des éléments spécifiques tels que flashbacks et syndromes de répétition étaient difficiles à mettre en évidence et ne ressortaient pas du dossier médical. Quatre ans après les faits, ceux-ci devaient normalement évoluer favorablement.</w:t>
      </w:r>
    </w:p>
    <w:p>
      <w:r>
        <w:rPr>
          <w:b/>
        </w:rPr>
        <w:t>E. 5.2.1</w:t>
      </w:r>
    </w:p>
    <w:p>
      <w:r>
        <w:t>L’expertise du Dr H______ appelle les commentaires suivants. La chambre de céans observe en premier lieu que l’entretien sur lequel ce psychiatre s’est fondé n’a duré que deux heures quinze. Il est vrai que selon la jurisprudence, ce n’est pas la durée de l'examen qui est déterminante pour la valeur probante d'un rapport médical, mais bien plutôt le fait qu’il soit complet et que ses conclusions soient convaincantes. Cela ne signifie toutefois pas qu’un examen unique de courte durée doive en tous les cas être considéré comme aussi significatif qu’une observation sur le long terme, notamment lorsque l’état de santé de la personne examinée est fluctuant ou pourrait l’être (arrêt du Tribunal fédéral 4A_66/2018 du 15 mai 2019 consid. 2.5.1). Or, en l’espèce, une telle durée apparaît extrêmement brève, a fortiori dès lors que le Dr H______ a procédé à son examen par le truchement d’un interprète, et qu’une partie de l’entretien a ainsi dû être dévolue à la traduction des propos échangés. De plus, ce psychiatre a à maintes reprises souligné les difficultés rencontrées à obtenir des réponses du recourant à ses questions, allant jusqu’à indiquer que les tenants et aboutissants de la situation échappaient à la compréhension. Les scores rapportés au test Mini-ICF-APP – lequel vise à décrire et à quantifier les troubles de l'activité et de la participation en cas de troubles psychiques, et sur lequel l’examen des indicateurs de gravité développés par la jurisprudence peut se baser ( cf. arrêt du Tribunal fédéral 8C_267/2020 du 9 septembre 2020 consid. 6.1.1 et 6.1.4) – illustrent les difficultés pour l’expert à obtenir les renseignements nécessaires à l’établissement de son rapport. Celui-ci a en effet simplement laissé plusieurs des réponses aux items de ce test ouvertes, à défaut de disposer d’informations claires. Si le test Mini-ICF-APP n’est certes pas nécessairement indispensable dans une expertise psychiatrique (arrêt du Tribunal fédéral 9C_362/2020 du 21 octobre 2020 consid. 3.4), son utilisation dans le cadre des expertises a toutefois fait ses preuves et assure un minimum d’uniformité dans l’évaluation de l’impact de ces troubles (arrêt du Tribunal fédéral 8C_664/2019 du 8 avril 2020 consid. 4.3.1). Partant, dans le cas d’espèce, au vu de l’absence de réponses à ce test, on ne saurait considérer que l’expert disposait d’informations fiables pour poser des diagnostics et émettre des conclusions, dès lors qu’il n’a pas réellement procédé à une appréciation des indicateurs jurisprudentiels rappelés ci-dessus indépendante de la passation du test Mini-ICF-APP. Au sujet desdits indicateurs, il convient de relever notamment que le recourant semble mener une vie personnelle et sociale extrêmement pauvre, et vivre dans un isolement important. Ses ressources paraissent ainsi prima facie limitées. Quant au critère de la cohérence, l’assertion du Dr H______ sur l'écart entre les déclarations du recourant et le tableau clinique étonne, dès lors que lesdites déclarations étaient selon ses dires lacunaires, de sorte qu’on comprend mal comment elles pourraient révéler des incohérences. L’expert n’a du reste pas exposé en quoi consistaient ces incohérences. On peut donc considérer que l’analyse du Dr H______ est incomplète en ce qui concerne l’évaluation des indicateurs de gravité de troubles psychiques, ce qui suffit déjà à nier la valeur probante de son expertise. Les conclusions de cet expert sont en outre entachées d’un certain flou. Il a en effet reproché au Dr G______ de ne pas avoir clairement exposé les fondements de la capacité de travail réduite que celui-ci retenait au 1 er mars 2023. Toutefois, le Dr H______ semble implicitement s’y rallier, faute de conclusion contraire expresse, ce qui paraît à tout le moins paradoxal. Le Dr H______ ne s’est par ailleurs pas exprimé sur la capacité de travail avant le 1 er mars 2023, de sorte qu’on ignore s’il se rallie à l’avis des psychiatres traitants sur la capacité de travail avant cette date, alors qu’il s’agit bien là d’une période pertinente pour déterminer le droit aux prestations. En ce qui concerne l’argument avancé par le Dr H______ pour s’écarter de l’évaluation de sa consœur, la Dre F______, soit la barrière linguistique qui aurait empêché celle-ci d’apprécier correctement la situation, il ne peut être suivi dès lors qu’une partie des séances sous la supervision de cette psychiatre se déroule précisément avec une psychologue albanophone.</w:t>
      </w:r>
    </w:p>
    <w:p>
      <w:r>
        <w:rPr>
          <w:b/>
        </w:rPr>
        <w:t>E. 5.2.2</w:t>
      </w:r>
    </w:p>
    <w:p>
      <w:r>
        <w:t>Dans ces circonstances, l’appréciation de la capacité de travail du recourant par l’expert psychiatre, partielle et pour le surplus insuffisamment motivée, ne constitue pas une base fiable pour établir la capacité de gain du recourant au plan psychique et ne permet ainsi pas de trancher le droit aux prestations. 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2010 consid. 4.4.1.3 et 4.4.1.4). Tel est le cas en l’espèce, l’intimé s’étant fondé sur un rapport incomplet, comme on l’a vu. Il lui appartiendra ainsi de mettre en œuvre une nouvelle expertise psychiatrique du recourant afin de déterminer sa capacité de travail et de gain sur ce plan et comment celle-ci a évolué dans le temps depuis novembre 2019.</w:t>
      </w:r>
    </w:p>
    <w:p>
      <w:r>
        <w:rPr>
          <w:b/>
        </w:rPr>
        <w:t>E. 6</w:t>
      </w:r>
    </w:p>
    <w:p>
      <w:r>
        <w:t>Le recours est partiellement admis. Le recourant a droit à des dépens, qui seront fixés à CHF 2'000.- (art. 61 let. g LPGA). L’intimé, qui succombe,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