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A/2372/2012 vom 8. Oktober 2012</w:t>
      </w:r>
    </w:p>
    <w:p>
      <w:r>
        <w:t>GE Cour de justice, 2012-10-08, FR</w:t>
      </w:r>
    </w:p>
    <w:p>
      <w:r>
        <w:rPr>
          <w:b/>
        </w:rPr>
        <w:t xml:space="preserve">Quelle: </w:t>
      </w:r>
      <w:r>
        <w:t>https://mcp.opencaselaw.ch/entscheid/ge_gerichte_A_2372_2012</w:t>
      </w:r>
    </w:p>
    <w:p>
      <w:r>
        <w:t>FR: GE_GERICHTE A/2372/2012 du 8 octobre 2012</w:t>
      </w:r>
    </w:p>
    <w:p>
      <w:r>
        <w:t>IT: GE_GERICHTE A/2372/2012 del 8 ottobre 2012</w:t>
      </w:r>
    </w:p>
    <w:p>
      <w:pPr>
        <w:pStyle w:val="Heading2"/>
      </w:pPr>
      <w:r>
        <w:t>Regeste</w:t>
      </w:r>
    </w:p>
    <w:p>
      <w:r>
        <w:t>PRESTATION COMPLÉMENTAIRE ; OPPOSITION(PROCÉDURE) ; CONDITION DE RECEVABILITÉ ; CONCLUSIONS ; | L'opposition à une décision du SPC formée dans le délai de 30 jours ne peut pas être déclarée irrecevable au motif qu'elle ne contenait pas de conclusion ou n'était pas suffisamment motivée. En effet, selon l'art. 10 al. 5 OPGA, le SPC devait impartir à l'assuré un délai convenable pour réparer le vice, avec l'avertissement qu'à défaut l'opposition serait irrecevable. | LPGA 52 al. 1; OPGA 10 al. 5</w:t>
      </w:r>
    </w:p>
    <w:p>
      <w:pPr>
        <w:pStyle w:val="Heading2"/>
      </w:pPr>
      <w:r>
        <w:t>Erwägungen</w:t>
      </w:r>
    </w:p>
    <w:p>
      <w:r>
        <w:rPr>
          <w:b/>
        </w:rPr>
        <w:t>E. 6</w:t>
      </w:r>
    </w:p>
    <w:p>
      <w:r>
        <w:t>ème Chambre En la cause Monsieur O___________, domicilié à Genève recourant contre SERVICE DES PRESTATIONS COMPLEMENTAIRES, sis route de Chêne 54, Genève intimé EN FAIT M. O__________ (ci-après : le recourant), née en 1963, marié depuis le 14 janvier 2011, est au bénéfice de prestations complémentaires. Par courrier du 30 septembre 2011, le Service des prestations complémentaires (ci-après : le SPC) a informé le recourant que dès le 1 er février 2012 (soit six mois après l'obtention par son épouse d'un permis B) il sera tenu compte d'un gain potentiel estimé à 49'392 fr. par an, de sorte qu'aucune prestation ne lui sera due. Le 24 octobre 2011, le recourant a signé une procuration en faveur de Caritas afin de défendre ses intérêts et de l'aider dans ses démarches administratives. Le 24 octobre 2011, le recourant, représenté par Caritas, a fait opposition à ce courrier. Le 7 novembre 2011, le SPC a indiqué à l'assuré que la décision n'était pas encore effective et ne pouvait faire l'objet d'une opposition. Le 11 novembre 2011, le recourant, représenté par Caritas, a indiqué au SPC sa décision d'annuler son opposition du 24 octobre 2011. Le 18 novembre 2011, le SPC a pris acte du retrait de l'opposition. Par décision du 13 janvier 2012, le SPC a supprimé le droit aux prestations du recourant depuis le 1 er février 2012 en prenant notamment en compte un gain potentiel de l'épouse de ce dernier. Le 31 janvier 2012, le recourant, représenté par Caritas, a requis davantage d'informations sur la question du gain potentiel de l'épouse. Ce courrier a la teneur suivante : "La personne citée en titre nous a transmis la décision de prestations datée du 13 janvier 2012. Avec son épouse, ils ont pris connaissance de votre document qui concerne les prestations valables à partir du 1 er février 2012. Votre décision a été bien comprise par les époux. Monsieur O___________ désire savoir si le gain potentiel de sa conjointe Madame P___________ (n° _______) doit être appliqué d'office dans toute situation. En effet, comme déjà mentionné précédemment, madame P___________ est en train de suivre des cours de français. Toutefois, il est évident que ses aptitudes et son intégration dan le marché de l'emploi s'avèrent être loin de l'objectif à atteindre. Nous vous saurions gré de communiquer au couple O___________P___________ davantage d'informations par rapport à la situation de Madame P___________". Le 5 mars 2012, le recourant a signé une procuration en faveur de M. Q___________, domicilié à Brens (France), pour s'occuper de son dossier PC. Le 19 avril 2012, le recourant, représenté par M. Q___________, a sollicité une reconsidération de la décision du 31 janvier 2012. Par décision du 4 juin 2012, le SPC a déclaré l'opposition du 19 avril 2012 irrecevable en raison de sa tardiveté et indiqué qu'aucun motif ne permettait de reconsidérer la prise en compte d'un gain potentiel pour l'épouse. Le 2 juillet 2012, le recourant, représenté par M. Q___________, a écrit au SPC que le retard de l'opposition était dû au fait qu'il attendait une réponse au courrier de Caritas du 31 janvier 2012. Le 27 juillet 2012, le SPC a transmis le courrier précité à la Chambre des assurances sociales de la Cour de justice, laquelle a enregistré un recours. Le 3 août 2012, le recourant a transmis une procuration en faveur de M. Q___________, en indiquant qu'il s'agissait de son cousin. Le 6 août 2012, la Cour de céans a requis de M. Q___________ qu'il justifie de sa qualité de mandataire. Le 11 août 2012, le recourant a écrit à la Cour de céans qu'il prenait note que M. Q___________ ne pouvait le représenter et requis la reprise des prestations. Il a transmis la teneur du courrier du 2 juillet 2012 adressé au SPC, signé par lui-même. Le 22 août 2012, le SPC a conclu au rejet du recours en relevant qu'un recours ne pouvait être formé contre un refus d'entrer en matière sur une demande de reconsidération. Le 21 septembre 2012, le SPC a transmis un courrier de La Poste Suisse indiquant que la décision du 4 juin 2012 (RH __________ CH) avait été distribuée le 6 juin 2012 sans qu'il ne soit possible de fournir la preuve de la distribution de l'envoi.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le 2 juillet 2012 par le recourant, représenté par M. Q___________, puis signé par le recourant lui-même le 11 août 2012, le recours, au vu des art. 60 et 61 LPGA et 89B LPA, est recevable. L'objet du litige porte, selon la décision du 4 juin 2012, sur la question de la recevabilité de l'opposition du recourant formée à l'encontre de la décision de l'intimé du 13 janvier 2012 ainsi que sur la question du refus de reconsidérer cette décision. a) Selon l'art. 52 al. 1 LPGA, les décisions sur opposition doivent être rendues dans un délai approprié. Elles sont motivées et indiquent les voies de recours. Selon l'art. 10 al. 1, 4 et 5 de l'ordonnance sur la partie générale du droit des assurances sociales du 11 septembre 2002 (OPGA ; RS 830.11),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Kommentar zum Bundesgesetz über den Allgemeinen Teil des Sozialversicherungsrechts vom 6. Oktober 2000, Zurich 2003, n. 2 ss ad art. 52, avec les références; Pierre MOOR, Droit administratif, vol. II: Les actes administratifs et leur contrôle, 2ème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(ATF du 19 novembre 2004 I 664 /2003). Selon la jurisprudence développée en relation avec l'art. 85 al. 2 let. b 2ème phrase aLAVS - qui s'applique également dans la procédure de recours devant le tribunal cantonal des assurances (art. 61 let. b 2ème phrase LPGA; arrêt I 126/05 du 6 juin 2005, consid. 2) et dans la procédure d'opposition (art. 10 al. 5 OPGA; arrêt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(ATF 107 V 244 consid. 2 in fine p. 245, 104 V 178 ) (ATF du 27 mars 2007 25/2006). Il appartient ainsi à l'administration d'impartir à l'opposant dont le courrier ne comporte ni conclusion ni motif un délai convenable pour réparer le vice (ATF du 2 juin 2006 I 58 /2005). b)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p. 52). Une décision par laquelle l'administration confirme une transaction peut également être sujette à reconsidération (SVR 2006 UV n° 17 p. 60, U 378/05 consid.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p. 52; 119 V 475 consid. 1b/cc p. 479; 117 V 8 consid. 2a p. 12 s.; arrêt 8C_866/2009 du 27 avril 2010 consid. 2.2;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(ATF du 22 mars 2011 8C 609/2010). En l'espèce, le recourant, représenté par Caritas, a, par courrier du 31 janvier 2012, manifesté son opposition à la prise en compte dans la décision du 13 janvier 2012 d'un gain potentiel pour son épouse en mentionnant que celle-ci était en train de suivre des cours de français et que ses aptitudes et son intégration dans le monde de l'emploi s'avéraient être loin de l'objectif à atteindre. Cette opposition a été formée dans le délai de l'art. 52 LPGA. L'intimé n'y a toutefois pas donné suite. Or, selon l'art. 10 al. 5 OPGA et la jurisprudence précitée, il incombait à l'intimé, s'il estimait que l'opposition ne contenait pas de conclusion ou n'était pas suffisamment motivée, d'impartir au recourant un délai convenable pour réparer le vice, avec l'avertissement qu'à défaut l'opposition ne serait pas recevable. Partant, le recours doit être admis et la décision sur opposition du 4 juin 2012 annulée, la cause étant renvoyée à l'intimé pour nouvelle décision dans le sens des considérants, étant relevé que la question des griefs émis à l'encontre du refus de reconsidérer la décision du 13 janvier 2012 devient sans objet, celle-ci n'étant pas entrée en force du fait de l'opposition du 31 janvier 2012. PAR CES MOTIFS, LA CHAMBRE DES ASSURANCES SOCIALES : Statuant A la forme : Déclare le recours recevable. Au fond : L'admet. Annule la décision sur opposition de l'intimé du 4 juin 2012. Renvoie la cause à l'intimé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