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A/2365/2020 vom 7. Dezember 2020</w:t>
      </w:r>
    </w:p>
    <w:p>
      <w:r>
        <w:t>GE Cour de justice, 2020-12-07, FR</w:t>
      </w:r>
    </w:p>
    <w:p>
      <w:r>
        <w:rPr>
          <w:b/>
        </w:rPr>
        <w:t xml:space="preserve">Quelle: </w:t>
      </w:r>
      <w:r>
        <w:t>https://mcp.opencaselaw.ch/entscheid/ge_gerichte_A_2365_2020</w:t>
      </w:r>
    </w:p>
    <w:p>
      <w:r>
        <w:t>FR: GE_GERICHTE A/2365/2020 du 7 décembre 2020</w:t>
      </w:r>
    </w:p>
    <w:p>
      <w:r>
        <w:t>IT: GE_GERICHTE A/2365/2020 del 7 dicembre 2020</w:t>
      </w:r>
    </w:p>
    <w:p>
      <w:pPr>
        <w:pStyle w:val="Heading2"/>
      </w:pPr>
      <w:r>
        <w:t>Erwägungen</w:t>
      </w:r>
    </w:p>
    <w:p>
      <w:r>
        <w:rPr>
          <w:b/>
        </w:rPr>
        <w:t>E. 6</w:t>
      </w:r>
    </w:p>
    <w:p>
      <w:r>
        <w:t>ème Chambre En la cause Madame A______, domiciliée à PERLY, comparant avec élection de domicile en l'étude de Maître Sara PEREZ recourante contre VISANA SERVICES SA, sise Weltpoststrasse 19, postfach 253, BERNE intimée EN FAIT 1.        Madame A______ (ci-après : la recourante), travaille pour B______ pour la Ville et C______SA (ci-après : l'employeur) depuis le 1 er janvier 2019, à un taux de 50 %, pour un salaire mensuel brut de CHF 3'587.50 et est assurée à ce titre selon la loi fédérale sur l'assurance-accidents, du 20 mars 1981 (LAA - RS 832.20) auprès de VISANA Services SA (ci-après : l'intimée). 2.        Le 20 mars 2019, la recourante a été victime d'un accident. 3.        L'intimée a versé des indemnités journalières jusqu'au 3 juillet 2019. 4.        Le 1 er octobre 2019, l'intimée a écrit, en langue allemande, à l'employeur que des clarifications étaient encore nécessaires et qu'aussitôt celles-ci effectuées, elle serait informée de la suite. 5.        Par courrier du 7 octobre 2019, la recourante a écrit à l'employeur qu'elle n'avait plus reçu d'argent depuis plus de trois mois et qu'elle était atterrée de voir que les seuls renseignements sur sa situation correspondaient à un courrier en allemand de l'intimée ; sa situation étant précaire, elle requérait une détermination d'ici au 25 octobre 2019 sur les montants qui lui étaient dus. 6.        La recourante, représentée par une avocate, a communiqué à l'intimée le 16 avril 2020 la procuration en faveur de son avocate et le 18 mai 2020, elle a requis de l'intimée une décision d'ici au 22 mai 2020, en relevant que l'intimée s'était engagée à faire parvenir une décision déjà courant novembre 2019, puis avait indiqué qu'elle en rendrait une rapidement en avril 2020. 7.        Le 7 août 2020, la recourante, représentée par son avocate, a saisi la chambre des assurances sociales de la Cour de justice d'un recours pour déni de justice à l'encontre de l'intimée. Elle a relevé que celle-ci n'avait, depuis l'accident, jamais instruit le dossier, en faisant par exemple appel à un médecin-conseil, et avait cessé toute prestation le 3 juillet 2019, sans préavis ; aucune mesure n'était envisagée par l'intimée pour le futur ; dès la cessation de l'indemnité journalière, elle avait échangé par téléphone avec l'intimée pour connaitre la prise en charge ultérieure de son incapacité de travail et l'intimée lui avait assuré qu'une décision serait rendue à brève échéance. 8.        Un délai au 8 septembre 2020 a été imparti à l'intimée pour répondre au recours et produire son dossier. 9.        L'intimée n'y a pas donné suite. 10.    Un nouveau délai a été imparti à l'intimée au 23 octobre 2020. 11.    L'intimée n'y a pas donné suite. 12.    Sur quoi la cause a été gardée à juger.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 RS 832.20).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 4.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aucune décision formelle n'avait été rendue neuf mois après la demande en ce sens de l'assuré, faute de mesures d'instruction durant six mois ( ATAS/711/2015 du 23 septembre 2015); - l'OAI, neuf mois après un jugement lui ordonnant de mettre en place une expertise, n'avait pas encore entrepris de démarches en ce sens ( ATAS/430/2005 du 10 mai 2005); - l'OAI avait attendu quatorze mois depuis l'opposition de l'assuré au projet pour mettre en oeuvre une expertise multidisciplinaire à laquelle l'assuré avait conclu d'emblée (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 ATAS/788/2018 du 10 septembre 2018); - l'OAI avait ordonné un complément d'expertise dix-sept mois après avoir obtenu les renseignements des médecins traitants ( ATAS/860/2006 du 2 octobre 2006); - une nouvelle décision avait été rendue dix-huit mois après que la cause ait été renvoyée à l'office à la suite de l'admission partielle du recours ( ATAS/62/2007 du 24 janvier 2007); 5.        En l'occurrence, la recourante a allégué avoir contacté par téléphone l'intimée dès la cessation du versement de l'indemnité journalière, le 3 juillet 2019, pour obtenir des renseignements sur la prise en charge de son incapacité de travail qui perdurait au-delà de cette date ; l'intimée lui avait alors assuré qu'elle rendrait prochainement une décision. Le 1 er octobre 2019, l'intimée avait indiqué que son dossier nécessitait des éclaircissements, mais elle n'avait à ce jour effectué aucune mesure d'instruction. Ces allégations n'ont pas été contestées par l'intimée qui n'a pas répondu au recours. Elles doivent, au degré de la vraisemblance prépondérante, être considérées comme établies. Au demeurant, la chambre de céans constate que, suite à la cessation par l'intimée du versement de l'indemnité journalière au 3 juillet 2019, la recourante a requis de celle-ci dès juillet 2019 une décision sur la prise en charge de son incapacité de travail au-delà du 3 juillet 2019 et que l'intimée s'est engagée, par courrier du 1 er octobre 2019, à instruire le dossier de la recourante. Or, à ce jour, soit plus de 17 mois après la demande de la recourante, l'intimée n'a rendu aucune décision, ni effectué aucun acte d'instruction ; de surcroit, en ne daignant pas répondre au présent recours, elle démontre qu'elle persiste dans son refus de traiter le dossier de la recourante. Dans ces conditions, il convient de considérer que l'intimée a commis un déni de justice. Il lui est par ailleurs rappelé que, pour cesser le versement de l'indemnité journalière reconnue jusqu'au 3 juillet 2019, il lui incombe d'établir, au degré de la vraisemblance prépondérante, que les causes accidentelles de l'atteinte à la santé doivent être considérées comme ayant disparu (arrêt du Tribunal fédéral 8C 441/2017 du 6 juin 2018), alors qu'elle n'a, semble-t-il, pas motivé l'interruption de sa prise en charge. 6.        Partant, le recours sera admis et l'intimée sera invitée à rendre une décision à bref délai. La recourante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