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A/2365/2007 vom 30. April 2007</w:t>
      </w:r>
    </w:p>
    <w:p>
      <w:r>
        <w:t>GE Cour de justice, 2007-04-30, FR</w:t>
      </w:r>
    </w:p>
    <w:p>
      <w:r>
        <w:rPr>
          <w:b/>
        </w:rPr>
        <w:t xml:space="preserve">Quelle: </w:t>
      </w:r>
      <w:r>
        <w:t>https://mcp.opencaselaw.ch/entscheid/ge_gerichte_A_2365_2007</w:t>
      </w:r>
    </w:p>
    <w:p>
      <w:r>
        <w:t>FR: GE_GERICHTE A/2365/2007 du 30 avril 2007</w:t>
      </w:r>
    </w:p>
    <w:p>
      <w:r>
        <w:t>IT: GE_GERICHTE A/2365/2007 del 30 aprile 2007</w:t>
      </w:r>
    </w:p>
    <w:p>
      <w:pPr>
        <w:pStyle w:val="Heading2"/>
      </w:pPr>
      <w:r>
        <w:t>Volltext</w:t>
      </w:r>
    </w:p>
    <w:p>
      <w:r>
        <w:t>Genève Cour de justice (Cour de droit public) Chambre des assurances sociales 07.11.2007 A/2365/2007</w:t>
      </w:r>
    </w:p>
    <w:p>
      <w:r>
        <w:t>A/2365/2007 ATAS/1235/2007 du 07.11.2007 ( LPP ) , PARTAGE LPP En fait En droit république et canton de genève POUVOIR JUDICIAIRE A/2365/2007 ATAS/1235/2007 ARRET DU TRIBUNAL CANTONAL DES ASSURANCES SOCIALES Chambre 5 du 7 novembre 2007 En la cause Monsieur S___________, domicilié , ONEX, Madame S___________, domiciliée ONEX demandeurs contre CAISSE DE PENSIONS DE LA SOCIETE GENERALE D’AFFICHAGE ET DE SOCIETES DU GROUPE, sise rue des Vollandes 23, GENEVE défenderesse EN FAIT Par jugement du 30 avril 2007, la 3ème chambre du Tribunal de première instance a prononcé le divorce de Madame S___________, née le 1958, et de Monsieur S___________, né le 1954, mariés en date du 30 mars 1978 en ex-Yougoslavie. Selon le chiffre 8 du jugement précité, le Tribunal de première instance a donné acte aux époux de leur accord de partager par moitié la totalité de leurs avoirs de prévoyance professionnelle accumulés pendant le mariage. Le jugement de divorce est devenu définitif le 8 juin 2007 et a été transmis d'office au Tribunal de céans le 18 juin 2007 pour exécution du partage. Le Tribunal de céans a procédé à l'instruction de la cause. Selon la communication du 11 juillet 2007 de la Caisse de pensions de la Société générale d'Affichage et de sociétés du groupe, le demandeur a accumulé pendant le mariage depuis la date d'affiliation du 1 er juin 1988, la somme de 253'934 fr. Le 20 juillet 2007, le Tribunal de céans a informé les demandeurs que le partage sera effectué sur la base des prestations de sortie du demandeur, dès lors que la demanderesse ne disposait d'aucun compte de prévoyance professionnelle, selon le chiffre 7 du jugement de divorce. En l'absence d'objections dans le délai fixé et après que la demanderesse ait communiqué au Tribunal les coordonnées de son compte de libre passage,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époux de leur accord de partager par moitié leurs prestations de sortie acquises durant le mariage. Les dates pertinentes sont, d’une part, celle du mariage, le 30 mars 1978, d’autre part le 8 juin 2007, date à laquelle le jugement de divorce est devenu exécutoire. Selon les renseignements recueillis, la prestation acquise pendant le mariage par le demandeur est de 253'934 fr. tandis que la demanderesse n'a réalisé aucun avoir de vieillesse pendant le mariage, comme cela ressort du chiffre 7 du jugement de divorce. Ainsi, le demandeur doit à son ex-épouse le montant de 126'967 fr. (253'934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pensions de la Société générale d'Affichage et de sociétés du groupe à transférer, du compte de M. S___________, né le 1954, la somme de 126'967 fr. à la Banque Cantonale de Genève en faveur de Mme S___________, compte H_______, ainsi que des intérêts compensatoires au sens des considérants, dès le 8 juin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et la Banque cantonale de Genève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